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6D" w:rsidRDefault="00BD4990">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残疾人精准康复服务申请受理</w:t>
      </w:r>
    </w:p>
    <w:p w:rsidR="0063086D" w:rsidRDefault="0063086D">
      <w:pPr>
        <w:jc w:val="center"/>
        <w:rPr>
          <w:rFonts w:ascii="黑体" w:eastAsia="黑体"/>
          <w:sz w:val="44"/>
          <w:szCs w:val="44"/>
        </w:rPr>
      </w:pPr>
    </w:p>
    <w:p w:rsidR="0063086D" w:rsidRDefault="00BD4990">
      <w:pPr>
        <w:tabs>
          <w:tab w:val="left" w:pos="630"/>
        </w:tabs>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一、服务对象</w:t>
      </w:r>
    </w:p>
    <w:p w:rsidR="0063086D" w:rsidRDefault="00BD4990">
      <w:pPr>
        <w:tabs>
          <w:tab w:val="left" w:pos="630"/>
        </w:tabs>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 xml:space="preserve">在抚顺市残疾人基本服务状况与需求信息数据动态更新系统实名登记有康复需求的残疾人。一是具有抚顺户籍、7周岁以下、在听力（言语）、肢体、智力、精神等方面发育异常、需要进行早期干预和康复训练的儿童；二是具有抚顺户籍、持有二代《中华人民共和国残疾人证》、本人提出有基本康复需求的7周岁及以上持残疾人证儿童和成年残疾人。  </w:t>
      </w:r>
    </w:p>
    <w:p w:rsidR="0063086D" w:rsidRDefault="00BD4990">
      <w:pPr>
        <w:tabs>
          <w:tab w:val="left" w:pos="630"/>
        </w:tabs>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二、服务内容</w:t>
      </w:r>
    </w:p>
    <w:p w:rsidR="0063086D" w:rsidRDefault="00BD4990">
      <w:pPr>
        <w:spacing w:line="520" w:lineRule="exact"/>
        <w:ind w:firstLineChars="200" w:firstLine="680"/>
        <w:rPr>
          <w:rFonts w:asciiTheme="minorEastAsia" w:hAnsiTheme="minorEastAsia" w:cstheme="minorEastAsia"/>
          <w:spacing w:val="10"/>
          <w:sz w:val="32"/>
          <w:szCs w:val="32"/>
        </w:rPr>
      </w:pPr>
      <w:r>
        <w:rPr>
          <w:rFonts w:asciiTheme="minorEastAsia" w:hAnsiTheme="minorEastAsia" w:cstheme="minorEastAsia" w:hint="eastAsia"/>
          <w:spacing w:val="10"/>
          <w:sz w:val="32"/>
          <w:szCs w:val="32"/>
        </w:rPr>
        <w:t>认真落实国家和省残联、卫计委等六部门贫困残疾人精准康复工作安排，“十三五”期间，积极为有需求的残疾人提供基本康复服务。</w:t>
      </w:r>
    </w:p>
    <w:p w:rsidR="0063086D" w:rsidRDefault="00BD4990">
      <w:pPr>
        <w:spacing w:line="520" w:lineRule="exact"/>
        <w:ind w:firstLineChars="200" w:firstLine="680"/>
        <w:rPr>
          <w:rFonts w:asciiTheme="minorEastAsia" w:hAnsiTheme="minorEastAsia" w:cstheme="minorEastAsia"/>
          <w:spacing w:val="10"/>
          <w:sz w:val="32"/>
          <w:szCs w:val="32"/>
        </w:rPr>
      </w:pPr>
      <w:r>
        <w:rPr>
          <w:rFonts w:asciiTheme="minorEastAsia" w:hAnsiTheme="minorEastAsia" w:cstheme="minorEastAsia" w:hint="eastAsia"/>
          <w:spacing w:val="10"/>
          <w:sz w:val="32"/>
          <w:szCs w:val="32"/>
        </w:rPr>
        <w:t>（一）7岁以下发育异常儿童康复资助项目：落实国家救助政策，按任务指标实施救助。</w:t>
      </w:r>
    </w:p>
    <w:p w:rsidR="0063086D" w:rsidRDefault="00BD4990">
      <w:pPr>
        <w:spacing w:line="520" w:lineRule="exact"/>
        <w:ind w:firstLineChars="200" w:firstLine="680"/>
        <w:rPr>
          <w:rFonts w:asciiTheme="minorEastAsia" w:hAnsiTheme="minorEastAsia" w:cstheme="minorEastAsia"/>
          <w:spacing w:val="10"/>
          <w:sz w:val="32"/>
          <w:szCs w:val="32"/>
        </w:rPr>
      </w:pPr>
      <w:r>
        <w:rPr>
          <w:rFonts w:asciiTheme="minorEastAsia" w:hAnsiTheme="minorEastAsia" w:cstheme="minorEastAsia" w:hint="eastAsia"/>
          <w:spacing w:val="10"/>
          <w:sz w:val="32"/>
          <w:szCs w:val="32"/>
        </w:rPr>
        <w:t xml:space="preserve">（二）7岁以上持证残疾儿童和成年残疾人康复资助项目：按照省残联年度任务指标开展工作。 </w:t>
      </w:r>
    </w:p>
    <w:p w:rsidR="0063086D" w:rsidRDefault="00BD4990">
      <w:pPr>
        <w:spacing w:line="520" w:lineRule="exact"/>
        <w:ind w:firstLineChars="200" w:firstLine="680"/>
        <w:rPr>
          <w:rFonts w:asciiTheme="minorEastAsia" w:hAnsiTheme="minorEastAsia" w:cstheme="minorEastAsia"/>
          <w:spacing w:val="10"/>
          <w:sz w:val="32"/>
          <w:szCs w:val="32"/>
        </w:rPr>
      </w:pPr>
      <w:r>
        <w:rPr>
          <w:rFonts w:asciiTheme="minorEastAsia" w:hAnsiTheme="minorEastAsia" w:cstheme="minorEastAsia" w:hint="eastAsia"/>
          <w:spacing w:val="10"/>
          <w:sz w:val="32"/>
          <w:szCs w:val="32"/>
        </w:rPr>
        <w:t>1.社区残疾人专职委员负责信息采集、建档立卡、基本康复管理、数据库录入。</w:t>
      </w:r>
    </w:p>
    <w:p w:rsidR="0063086D" w:rsidRDefault="00BD4990">
      <w:pPr>
        <w:spacing w:line="520" w:lineRule="exact"/>
        <w:ind w:firstLineChars="200" w:firstLine="680"/>
        <w:rPr>
          <w:rFonts w:asciiTheme="minorEastAsia" w:hAnsiTheme="minorEastAsia" w:cstheme="minorEastAsia"/>
          <w:spacing w:val="10"/>
          <w:sz w:val="32"/>
          <w:szCs w:val="32"/>
        </w:rPr>
      </w:pPr>
      <w:r>
        <w:rPr>
          <w:rFonts w:asciiTheme="minorEastAsia" w:hAnsiTheme="minorEastAsia" w:cstheme="minorEastAsia" w:hint="eastAsia"/>
          <w:spacing w:val="10"/>
          <w:sz w:val="32"/>
          <w:szCs w:val="32"/>
        </w:rPr>
        <w:t>2.城镇社区卫生服务中心（站）、农村乡镇卫生院（室）定点康复机构康复医生进行康复评定（评估）。</w:t>
      </w:r>
    </w:p>
    <w:p w:rsidR="0063086D" w:rsidRDefault="00BD4990">
      <w:pPr>
        <w:spacing w:line="520" w:lineRule="exact"/>
        <w:ind w:firstLineChars="200" w:firstLine="680"/>
        <w:rPr>
          <w:rFonts w:asciiTheme="minorEastAsia" w:hAnsiTheme="minorEastAsia" w:cstheme="minorEastAsia"/>
          <w:spacing w:val="10"/>
          <w:sz w:val="32"/>
          <w:szCs w:val="32"/>
        </w:rPr>
      </w:pPr>
      <w:r>
        <w:rPr>
          <w:rFonts w:asciiTheme="minorEastAsia" w:hAnsiTheme="minorEastAsia" w:cstheme="minorEastAsia" w:hint="eastAsia"/>
          <w:spacing w:val="10"/>
          <w:sz w:val="32"/>
          <w:szCs w:val="32"/>
        </w:rPr>
        <w:t>3.康复训练服务：康复员根据评估结果开展智力残疾人社会交往和生活能力训练、肢体残疾人功能康复训练指导。对有心理咨询和诊疗需求的各类残疾人提供支</w:t>
      </w:r>
      <w:r>
        <w:rPr>
          <w:rFonts w:asciiTheme="minorEastAsia" w:hAnsiTheme="minorEastAsia" w:cstheme="minorEastAsia" w:hint="eastAsia"/>
          <w:spacing w:val="10"/>
          <w:sz w:val="32"/>
          <w:szCs w:val="32"/>
        </w:rPr>
        <w:lastRenderedPageBreak/>
        <w:t>持性服务。</w:t>
      </w:r>
    </w:p>
    <w:p w:rsidR="0063086D" w:rsidRDefault="00BD4990">
      <w:pPr>
        <w:spacing w:line="520" w:lineRule="exact"/>
        <w:ind w:firstLineChars="200" w:firstLine="680"/>
        <w:rPr>
          <w:rFonts w:asciiTheme="minorEastAsia" w:hAnsiTheme="minorEastAsia" w:cstheme="minorEastAsia"/>
          <w:spacing w:val="10"/>
          <w:sz w:val="32"/>
          <w:szCs w:val="32"/>
        </w:rPr>
      </w:pPr>
      <w:r>
        <w:rPr>
          <w:rFonts w:asciiTheme="minorEastAsia" w:hAnsiTheme="minorEastAsia" w:cstheme="minorEastAsia" w:hint="eastAsia"/>
          <w:spacing w:val="10"/>
          <w:sz w:val="32"/>
          <w:szCs w:val="32"/>
        </w:rPr>
        <w:t>4.残联落实国家救助政策，对有康复需求的重度（一、二级）残疾人，每年对其家庭医生签约服务个人自付部分进行适当补贴。</w:t>
      </w:r>
    </w:p>
    <w:p w:rsidR="008159F3" w:rsidRDefault="00A064DA" w:rsidP="008159F3">
      <w:pPr>
        <w:ind w:firstLineChars="200" w:firstLine="643"/>
        <w:rPr>
          <w:rFonts w:asciiTheme="minorEastAsia" w:hAnsiTheme="minorEastAsia" w:cstheme="minorEastAsia"/>
          <w:b/>
          <w:sz w:val="32"/>
          <w:szCs w:val="32"/>
        </w:rPr>
      </w:pPr>
      <w:r>
        <w:rPr>
          <w:rFonts w:asciiTheme="minorEastAsia" w:hAnsiTheme="minorEastAsia" w:cstheme="minorEastAsia" w:hint="eastAsia"/>
          <w:b/>
          <w:sz w:val="32"/>
          <w:szCs w:val="32"/>
        </w:rPr>
        <w:t>三</w:t>
      </w:r>
      <w:r w:rsidR="008159F3">
        <w:rPr>
          <w:rFonts w:asciiTheme="minorEastAsia" w:hAnsiTheme="minorEastAsia" w:cstheme="minorEastAsia" w:hint="eastAsia"/>
          <w:b/>
          <w:sz w:val="32"/>
          <w:szCs w:val="32"/>
        </w:rPr>
        <w:t>、咨询电话</w:t>
      </w:r>
    </w:p>
    <w:tbl>
      <w:tblPr>
        <w:tblStyle w:val="a6"/>
        <w:tblW w:w="8640" w:type="dxa"/>
        <w:tblLayout w:type="fixed"/>
        <w:tblLook w:val="04A0"/>
      </w:tblPr>
      <w:tblGrid>
        <w:gridCol w:w="2376"/>
        <w:gridCol w:w="4678"/>
        <w:gridCol w:w="1586"/>
      </w:tblGrid>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新抚区残联</w:t>
            </w:r>
          </w:p>
        </w:tc>
        <w:tc>
          <w:tcPr>
            <w:tcW w:w="4678" w:type="dxa"/>
            <w:vAlign w:val="center"/>
          </w:tcPr>
          <w:p w:rsidR="008159F3" w:rsidRPr="008159F3" w:rsidRDefault="008159F3" w:rsidP="008159F3">
            <w:pPr>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新抚区榆林路47号</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52403606</w:t>
            </w:r>
          </w:p>
        </w:tc>
      </w:tr>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东洲区残联</w:t>
            </w:r>
          </w:p>
        </w:tc>
        <w:tc>
          <w:tcPr>
            <w:tcW w:w="4678" w:type="dxa"/>
            <w:vAlign w:val="center"/>
          </w:tcPr>
          <w:p w:rsidR="008159F3" w:rsidRPr="008159F3" w:rsidRDefault="008159F3" w:rsidP="008159F3">
            <w:pPr>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东洲区新屯西一街5-2号</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54663129</w:t>
            </w:r>
          </w:p>
        </w:tc>
      </w:tr>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望花区残联</w:t>
            </w:r>
          </w:p>
        </w:tc>
        <w:tc>
          <w:tcPr>
            <w:tcW w:w="4678" w:type="dxa"/>
            <w:vAlign w:val="center"/>
          </w:tcPr>
          <w:p w:rsidR="008159F3" w:rsidRPr="008159F3" w:rsidRDefault="008159F3" w:rsidP="008159F3">
            <w:pPr>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望花区工农街原43中学</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56888060</w:t>
            </w:r>
          </w:p>
        </w:tc>
      </w:tr>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顺城区残联</w:t>
            </w:r>
          </w:p>
        </w:tc>
        <w:tc>
          <w:tcPr>
            <w:tcW w:w="4678" w:type="dxa"/>
            <w:vAlign w:val="center"/>
          </w:tcPr>
          <w:p w:rsidR="008159F3" w:rsidRPr="008159F3" w:rsidRDefault="008159F3" w:rsidP="008159F3">
            <w:pPr>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顺城区葛布路38号</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57110283</w:t>
            </w:r>
          </w:p>
        </w:tc>
      </w:tr>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抚顺县残联</w:t>
            </w:r>
          </w:p>
        </w:tc>
        <w:tc>
          <w:tcPr>
            <w:tcW w:w="4678" w:type="dxa"/>
            <w:vAlign w:val="center"/>
          </w:tcPr>
          <w:p w:rsidR="008159F3" w:rsidRPr="008159F3" w:rsidRDefault="008159F3" w:rsidP="008159F3">
            <w:pPr>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顺城区新城路中段20-3号</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57599770</w:t>
            </w:r>
          </w:p>
        </w:tc>
      </w:tr>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新宾县残联</w:t>
            </w:r>
          </w:p>
        </w:tc>
        <w:tc>
          <w:tcPr>
            <w:tcW w:w="4678" w:type="dxa"/>
            <w:vAlign w:val="center"/>
          </w:tcPr>
          <w:p w:rsidR="008159F3" w:rsidRPr="008159F3" w:rsidRDefault="008159F3" w:rsidP="008159F3">
            <w:pPr>
              <w:spacing w:line="400" w:lineRule="exact"/>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新宾满族自治县新宾镇民主街育才花园1号</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55028520</w:t>
            </w:r>
          </w:p>
        </w:tc>
      </w:tr>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清原县残联</w:t>
            </w:r>
          </w:p>
        </w:tc>
        <w:tc>
          <w:tcPr>
            <w:tcW w:w="4678" w:type="dxa"/>
            <w:vAlign w:val="center"/>
          </w:tcPr>
          <w:p w:rsidR="008159F3" w:rsidRPr="008159F3" w:rsidRDefault="008159F3" w:rsidP="008159F3">
            <w:pPr>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清原满族自治县清原镇清河路21号</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53587710</w:t>
            </w:r>
          </w:p>
        </w:tc>
      </w:tr>
      <w:tr w:rsidR="008159F3" w:rsidTr="008159F3">
        <w:trPr>
          <w:trHeight w:val="492"/>
        </w:trPr>
        <w:tc>
          <w:tcPr>
            <w:tcW w:w="237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经济开发区残联</w:t>
            </w:r>
          </w:p>
        </w:tc>
        <w:tc>
          <w:tcPr>
            <w:tcW w:w="4678" w:type="dxa"/>
            <w:vAlign w:val="center"/>
          </w:tcPr>
          <w:p w:rsidR="008159F3" w:rsidRPr="008159F3" w:rsidRDefault="008159F3" w:rsidP="008159F3">
            <w:pPr>
              <w:jc w:val="left"/>
              <w:rPr>
                <w:rFonts w:asciiTheme="minorEastAsia" w:hAnsiTheme="minorEastAsia" w:cstheme="minorEastAsia"/>
                <w:sz w:val="28"/>
                <w:szCs w:val="28"/>
              </w:rPr>
            </w:pPr>
            <w:r w:rsidRPr="008159F3">
              <w:rPr>
                <w:rFonts w:asciiTheme="minorEastAsia" w:hAnsiTheme="minorEastAsia" w:cstheme="minorEastAsia" w:hint="eastAsia"/>
                <w:sz w:val="28"/>
                <w:szCs w:val="28"/>
              </w:rPr>
              <w:t>开发区工商局301</w:t>
            </w:r>
          </w:p>
        </w:tc>
        <w:tc>
          <w:tcPr>
            <w:tcW w:w="1586" w:type="dxa"/>
            <w:vAlign w:val="center"/>
          </w:tcPr>
          <w:p w:rsidR="008159F3" w:rsidRPr="008159F3" w:rsidRDefault="008159F3" w:rsidP="00DC23F6">
            <w:pPr>
              <w:jc w:val="center"/>
              <w:rPr>
                <w:rFonts w:asciiTheme="minorEastAsia" w:hAnsiTheme="minorEastAsia" w:cstheme="minorEastAsia"/>
                <w:sz w:val="28"/>
                <w:szCs w:val="28"/>
              </w:rPr>
            </w:pPr>
            <w:r w:rsidRPr="008159F3">
              <w:rPr>
                <w:rFonts w:asciiTheme="minorEastAsia" w:hAnsiTheme="minorEastAsia" w:cstheme="minorEastAsia" w:hint="eastAsia"/>
                <w:sz w:val="28"/>
                <w:szCs w:val="28"/>
              </w:rPr>
              <w:t>56608969</w:t>
            </w:r>
          </w:p>
        </w:tc>
      </w:tr>
    </w:tbl>
    <w:p w:rsidR="008159F3" w:rsidRDefault="008159F3" w:rsidP="008159F3"/>
    <w:p w:rsidR="0063086D" w:rsidRDefault="00A064DA" w:rsidP="00A064DA">
      <w:pPr>
        <w:tabs>
          <w:tab w:val="left" w:pos="630"/>
        </w:tabs>
        <w:spacing w:afterLines="50"/>
        <w:ind w:firstLineChars="200" w:firstLine="643"/>
        <w:rPr>
          <w:rFonts w:asciiTheme="minorEastAsia" w:hAnsiTheme="minorEastAsia" w:cstheme="minorEastAsia"/>
          <w:b/>
          <w:bCs/>
          <w:sz w:val="32"/>
          <w:szCs w:val="32"/>
        </w:rPr>
      </w:pPr>
      <w:r>
        <w:rPr>
          <w:rFonts w:asciiTheme="minorEastAsia" w:hAnsiTheme="minorEastAsia" w:cstheme="minorEastAsia" w:hint="eastAsia"/>
          <w:b/>
          <w:bCs/>
          <w:sz w:val="32"/>
          <w:szCs w:val="32"/>
        </w:rPr>
        <w:t>四</w:t>
      </w:r>
      <w:r w:rsidR="00BD4990">
        <w:rPr>
          <w:rFonts w:asciiTheme="minorEastAsia" w:hAnsiTheme="minorEastAsia" w:cstheme="minorEastAsia" w:hint="eastAsia"/>
          <w:b/>
          <w:bCs/>
          <w:sz w:val="32"/>
          <w:szCs w:val="32"/>
        </w:rPr>
        <w:t>、办理流程</w:t>
      </w:r>
      <w:r>
        <w:rPr>
          <w:rFonts w:asciiTheme="minorEastAsia" w:hAnsiTheme="minorEastAsia" w:cstheme="minorEastAsia" w:hint="eastAsia"/>
          <w:b/>
          <w:bCs/>
          <w:sz w:val="32"/>
          <w:szCs w:val="32"/>
        </w:rPr>
        <w:t>图</w:t>
      </w:r>
      <w:r w:rsidR="00BD4990">
        <w:rPr>
          <w:rFonts w:asciiTheme="minorEastAsia" w:hAnsiTheme="minorEastAsia" w:cstheme="minorEastAsia" w:hint="eastAsia"/>
          <w:b/>
          <w:bCs/>
          <w:sz w:val="32"/>
          <w:szCs w:val="32"/>
        </w:rPr>
        <w:tab/>
      </w:r>
    </w:p>
    <w:p w:rsidR="0063086D" w:rsidRDefault="007B5263">
      <w:pPr>
        <w:tabs>
          <w:tab w:val="left" w:pos="630"/>
        </w:tabs>
        <w:rPr>
          <w:rFonts w:ascii="仿宋_GB2312" w:eastAsia="仿宋_GB2312"/>
          <w:sz w:val="32"/>
          <w:szCs w:val="32"/>
        </w:rPr>
      </w:pPr>
      <w:r>
        <w:rPr>
          <w:rFonts w:ascii="仿宋_GB2312" w:eastAsia="仿宋_GB2312"/>
          <w:sz w:val="32"/>
          <w:szCs w:val="32"/>
        </w:rPr>
        <w:pict>
          <v:rect id="_x0000_s2089" style="position:absolute;left:0;text-align:left;margin-left:7.5pt;margin-top:.6pt;width:413.25pt;height:30.85pt;z-index:252493824">
            <v:textbox>
              <w:txbxContent>
                <w:p w:rsidR="0063086D" w:rsidRPr="008159F3" w:rsidRDefault="00BD4990" w:rsidP="008159F3">
                  <w:pPr>
                    <w:spacing w:line="400" w:lineRule="exact"/>
                    <w:jc w:val="left"/>
                    <w:rPr>
                      <w:sz w:val="28"/>
                      <w:szCs w:val="28"/>
                    </w:rPr>
                  </w:pPr>
                  <w:r w:rsidRPr="008159F3">
                    <w:rPr>
                      <w:rFonts w:hint="eastAsia"/>
                      <w:sz w:val="28"/>
                      <w:szCs w:val="28"/>
                    </w:rPr>
                    <w:t>携带户口本、身份证、残疾人证向户口所在社区（村）提出申请。</w:t>
                  </w:r>
                </w:p>
              </w:txbxContent>
            </v:textbox>
          </v:rect>
        </w:pict>
      </w:r>
    </w:p>
    <w:p w:rsidR="0063086D" w:rsidRDefault="007B5263">
      <w:pPr>
        <w:tabs>
          <w:tab w:val="left" w:pos="630"/>
        </w:tabs>
        <w:rPr>
          <w:rFonts w:ascii="仿宋_GB2312" w:eastAsia="仿宋_GB2312"/>
          <w:sz w:val="32"/>
          <w:szCs w:val="32"/>
        </w:rPr>
      </w:pPr>
      <w:r>
        <w:rPr>
          <w:rFonts w:ascii="仿宋_GB2312" w:eastAsia="仿宋_GB2312"/>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91" type="#_x0000_t34" style="position:absolute;left:0;text-align:left;margin-left:212.65pt;margin-top:10.6pt;width:21.05pt;height:.4pt;rotation:90;z-index:252498944" adj="10774,-30032100,-321589">
            <v:stroke endarrow="block"/>
          </v:shape>
        </w:pict>
      </w:r>
      <w:r>
        <w:rPr>
          <w:rFonts w:ascii="仿宋_GB2312" w:eastAsia="仿宋_GB2312"/>
          <w:sz w:val="32"/>
          <w:szCs w:val="32"/>
        </w:rPr>
        <w:pict>
          <v:rect id="_x0000_s2090" style="position:absolute;left:0;text-align:left;margin-left:7.5pt;margin-top:21.3pt;width:413.25pt;height:43.35pt;z-index:252494848">
            <v:textbox>
              <w:txbxContent>
                <w:p w:rsidR="0063086D" w:rsidRPr="008159F3" w:rsidRDefault="00BD4990" w:rsidP="008159F3">
                  <w:pPr>
                    <w:spacing w:line="360" w:lineRule="exact"/>
                    <w:jc w:val="left"/>
                    <w:rPr>
                      <w:sz w:val="28"/>
                      <w:szCs w:val="28"/>
                    </w:rPr>
                  </w:pPr>
                  <w:r w:rsidRPr="008159F3">
                    <w:rPr>
                      <w:rFonts w:hint="eastAsia"/>
                      <w:sz w:val="28"/>
                      <w:szCs w:val="28"/>
                    </w:rPr>
                    <w:t>由社区（村）残疾人专职委员采集录入网上管理系统并转介到社区（村）、县区、市相应的康复机构。</w:t>
                  </w:r>
                </w:p>
              </w:txbxContent>
            </v:textbox>
          </v:rect>
        </w:pict>
      </w:r>
    </w:p>
    <w:p w:rsidR="0063086D" w:rsidRDefault="00BD4990">
      <w:pPr>
        <w:tabs>
          <w:tab w:val="left" w:pos="630"/>
        </w:tabs>
        <w:rPr>
          <w:rFonts w:ascii="仿宋_GB2312" w:eastAsia="仿宋_GB2312"/>
          <w:sz w:val="32"/>
          <w:szCs w:val="32"/>
        </w:rPr>
      </w:pPr>
      <w:r>
        <w:rPr>
          <w:rFonts w:ascii="仿宋_GB2312" w:eastAsia="仿宋_GB2312" w:hint="eastAsia"/>
          <w:sz w:val="32"/>
          <w:szCs w:val="32"/>
        </w:rPr>
        <w:t xml:space="preserve">                </w:t>
      </w:r>
    </w:p>
    <w:p w:rsidR="0063086D" w:rsidRDefault="007B5263">
      <w:pPr>
        <w:tabs>
          <w:tab w:val="left" w:pos="630"/>
        </w:tabs>
        <w:rPr>
          <w:rFonts w:ascii="仿宋_GB2312" w:eastAsia="仿宋_GB2312"/>
          <w:sz w:val="32"/>
          <w:szCs w:val="32"/>
        </w:rPr>
      </w:pPr>
      <w:r>
        <w:rPr>
          <w:rFonts w:ascii="仿宋_GB2312" w:eastAsia="仿宋_GB2312"/>
          <w:sz w:val="32"/>
          <w:szCs w:val="32"/>
        </w:rPr>
        <w:pict>
          <v:shape id="_x0000_s2064" type="#_x0000_t34" style="position:absolute;left:0;text-align:left;margin-left:212.6pt;margin-top:12.95pt;width:21.45pt;height:.1pt;rotation:90;z-index:251726848" adj="10775,-134038800,-315592">
            <v:stroke endarrow="block"/>
          </v:shape>
        </w:pict>
      </w:r>
      <w:r>
        <w:rPr>
          <w:rFonts w:ascii="仿宋_GB2312" w:eastAsia="仿宋_GB2312"/>
          <w:sz w:val="32"/>
          <w:szCs w:val="32"/>
        </w:rPr>
        <w:pict>
          <v:rect id="_x0000_s2067" style="position:absolute;left:0;text-align:left;margin-left:7.5pt;margin-top:23.7pt;width:413.25pt;height:43.05pt;z-index:251725824">
            <v:textbox>
              <w:txbxContent>
                <w:p w:rsidR="0063086D" w:rsidRPr="008159F3" w:rsidRDefault="00BD4990" w:rsidP="008159F3">
                  <w:pPr>
                    <w:spacing w:line="360" w:lineRule="exact"/>
                    <w:jc w:val="left"/>
                    <w:rPr>
                      <w:sz w:val="28"/>
                      <w:szCs w:val="28"/>
                    </w:rPr>
                  </w:pPr>
                  <w:r w:rsidRPr="008159F3">
                    <w:rPr>
                      <w:rFonts w:hint="eastAsia"/>
                      <w:sz w:val="28"/>
                      <w:szCs w:val="28"/>
                    </w:rPr>
                    <w:t>由社区（村）、县区、市康复机构康复员进行康复评估或转诊、转介相应康复机构。</w:t>
                  </w:r>
                </w:p>
              </w:txbxContent>
            </v:textbox>
          </v:rect>
        </w:pict>
      </w:r>
    </w:p>
    <w:p w:rsidR="0063086D" w:rsidRDefault="0063086D">
      <w:pPr>
        <w:tabs>
          <w:tab w:val="left" w:pos="630"/>
        </w:tabs>
        <w:rPr>
          <w:rFonts w:ascii="仿宋_GB2312" w:eastAsia="仿宋_GB2312"/>
          <w:sz w:val="32"/>
          <w:szCs w:val="32"/>
        </w:rPr>
      </w:pPr>
    </w:p>
    <w:p w:rsidR="0063086D" w:rsidRDefault="007B5263">
      <w:pPr>
        <w:tabs>
          <w:tab w:val="left" w:pos="630"/>
        </w:tabs>
        <w:rPr>
          <w:rFonts w:ascii="仿宋_GB2312" w:eastAsia="仿宋_GB2312"/>
          <w:sz w:val="32"/>
          <w:szCs w:val="32"/>
        </w:rPr>
      </w:pPr>
      <w:bookmarkStart w:id="0" w:name="_GoBack"/>
      <w:bookmarkEnd w:id="0"/>
      <w:r>
        <w:rPr>
          <w:rFonts w:ascii="仿宋_GB2312" w:eastAsia="仿宋_GB2312"/>
          <w:sz w:val="32"/>
          <w:szCs w:val="32"/>
        </w:rPr>
        <w:pict>
          <v:shape id="_x0000_s2085" type="#_x0000_t34" style="position:absolute;left:0;text-align:left;margin-left:211.3pt;margin-top:16.15pt;width:23.85pt;height:.3pt;rotation:90;z-index:252220416" adj="10777,-49323600,-283834">
            <v:stroke endarrow="block"/>
          </v:shape>
        </w:pict>
      </w:r>
      <w:r>
        <w:rPr>
          <w:rFonts w:ascii="仿宋_GB2312" w:eastAsia="仿宋_GB2312"/>
          <w:sz w:val="32"/>
          <w:szCs w:val="32"/>
        </w:rPr>
        <w:pict>
          <v:rect id="_x0000_s2073" style="position:absolute;left:0;text-align:left;margin-left:7.5pt;margin-top:28.2pt;width:413.25pt;height:42.9pt;z-index:251705344">
            <v:textbox>
              <w:txbxContent>
                <w:p w:rsidR="0063086D" w:rsidRPr="008159F3" w:rsidRDefault="00BD4990" w:rsidP="008159F3">
                  <w:pPr>
                    <w:spacing w:line="360" w:lineRule="exact"/>
                    <w:jc w:val="left"/>
                    <w:rPr>
                      <w:sz w:val="28"/>
                      <w:szCs w:val="28"/>
                    </w:rPr>
                  </w:pPr>
                  <w:r w:rsidRPr="008159F3">
                    <w:rPr>
                      <w:rFonts w:hint="eastAsia"/>
                      <w:sz w:val="28"/>
                      <w:szCs w:val="28"/>
                    </w:rPr>
                    <w:t>各级康复机构根据评估结果，按照服务目录，开展有针对性的康复服务和家庭医生免费签约服务。</w:t>
                  </w:r>
                </w:p>
              </w:txbxContent>
            </v:textbox>
          </v:rect>
        </w:pict>
      </w:r>
    </w:p>
    <w:p w:rsidR="0063086D" w:rsidRDefault="0063086D">
      <w:pPr>
        <w:tabs>
          <w:tab w:val="left" w:pos="630"/>
        </w:tabs>
        <w:rPr>
          <w:rFonts w:ascii="仿宋_GB2312" w:eastAsia="仿宋_GB2312"/>
          <w:sz w:val="32"/>
          <w:szCs w:val="32"/>
        </w:rPr>
      </w:pPr>
    </w:p>
    <w:p w:rsidR="008159F3" w:rsidRDefault="008159F3"/>
    <w:sectPr w:rsidR="008159F3" w:rsidSect="0063086D">
      <w:headerReference w:type="default" r:id="rId7"/>
      <w:footerReference w:type="default" r:id="rId8"/>
      <w:pgSz w:w="11906" w:h="16838"/>
      <w:pgMar w:top="1440" w:right="1800" w:bottom="1440" w:left="1800" w:header="851" w:footer="992" w:gutter="0"/>
      <w:pgNumType w:start="45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DB" w:rsidRDefault="007768DB" w:rsidP="0063086D">
      <w:r>
        <w:separator/>
      </w:r>
    </w:p>
  </w:endnote>
  <w:endnote w:type="continuationSeparator" w:id="0">
    <w:p w:rsidR="007768DB" w:rsidRDefault="007768DB" w:rsidP="0063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6D" w:rsidRDefault="007B5263">
    <w:pPr>
      <w:pStyle w:val="a4"/>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92830080"/>
                </w:sdtPr>
                <w:sdtContent>
                  <w:p w:rsidR="0063086D" w:rsidRDefault="007B5263">
                    <w:pPr>
                      <w:pStyle w:val="a4"/>
                      <w:jc w:val="center"/>
                    </w:pPr>
                    <w:r>
                      <w:fldChar w:fldCharType="begin"/>
                    </w:r>
                    <w:r w:rsidR="00BD4990">
                      <w:instrText xml:space="preserve"> PAGE   \* MERGEFORMAT </w:instrText>
                    </w:r>
                    <w:r>
                      <w:fldChar w:fldCharType="separate"/>
                    </w:r>
                    <w:r w:rsidR="00A064DA" w:rsidRPr="00A064DA">
                      <w:rPr>
                        <w:noProof/>
                        <w:lang w:val="zh-CN"/>
                      </w:rPr>
                      <w:t>459</w:t>
                    </w:r>
                    <w:r>
                      <w:fldChar w:fldCharType="end"/>
                    </w:r>
                  </w:p>
                </w:sdtContent>
              </w:sdt>
              <w:p w:rsidR="0063086D" w:rsidRDefault="0063086D"/>
            </w:txbxContent>
          </v:textbox>
          <w10:wrap anchorx="margin"/>
        </v:shape>
      </w:pict>
    </w:r>
  </w:p>
  <w:p w:rsidR="0063086D" w:rsidRDefault="006308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DB" w:rsidRDefault="007768DB" w:rsidP="0063086D">
      <w:r>
        <w:separator/>
      </w:r>
    </w:p>
  </w:footnote>
  <w:footnote w:type="continuationSeparator" w:id="0">
    <w:p w:rsidR="007768DB" w:rsidRDefault="007768DB" w:rsidP="00630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6D" w:rsidRDefault="0063086D">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F5F"/>
    <w:rsid w:val="000516D7"/>
    <w:rsid w:val="00100151"/>
    <w:rsid w:val="00154973"/>
    <w:rsid w:val="001D1631"/>
    <w:rsid w:val="00226EF5"/>
    <w:rsid w:val="0025507E"/>
    <w:rsid w:val="003066F4"/>
    <w:rsid w:val="003A6045"/>
    <w:rsid w:val="003F6D5D"/>
    <w:rsid w:val="00423340"/>
    <w:rsid w:val="004E05DD"/>
    <w:rsid w:val="005165FA"/>
    <w:rsid w:val="0051700E"/>
    <w:rsid w:val="0054768D"/>
    <w:rsid w:val="0056302F"/>
    <w:rsid w:val="005B7F5F"/>
    <w:rsid w:val="005D2014"/>
    <w:rsid w:val="0063086D"/>
    <w:rsid w:val="00650075"/>
    <w:rsid w:val="006B0E81"/>
    <w:rsid w:val="00710262"/>
    <w:rsid w:val="00770CE6"/>
    <w:rsid w:val="007768DB"/>
    <w:rsid w:val="007B5263"/>
    <w:rsid w:val="008159F3"/>
    <w:rsid w:val="008C41F3"/>
    <w:rsid w:val="008F5B0A"/>
    <w:rsid w:val="009D01F3"/>
    <w:rsid w:val="009D48C4"/>
    <w:rsid w:val="00A064DA"/>
    <w:rsid w:val="00BD4990"/>
    <w:rsid w:val="00BE7F49"/>
    <w:rsid w:val="00D4697A"/>
    <w:rsid w:val="00D61FD4"/>
    <w:rsid w:val="00DD685C"/>
    <w:rsid w:val="00E443B4"/>
    <w:rsid w:val="00EC6226"/>
    <w:rsid w:val="00F952F6"/>
    <w:rsid w:val="00FF5773"/>
    <w:rsid w:val="09CC6DE8"/>
    <w:rsid w:val="11AD6296"/>
    <w:rsid w:val="15232753"/>
    <w:rsid w:val="1D157575"/>
    <w:rsid w:val="2BE37074"/>
    <w:rsid w:val="2E991D60"/>
    <w:rsid w:val="2EE77135"/>
    <w:rsid w:val="40522A1E"/>
    <w:rsid w:val="445E5376"/>
    <w:rsid w:val="49123364"/>
    <w:rsid w:val="4CAC7AAB"/>
    <w:rsid w:val="5362532D"/>
    <w:rsid w:val="53C336FE"/>
    <w:rsid w:val="67AE1984"/>
    <w:rsid w:val="6BB25390"/>
    <w:rsid w:val="722A3251"/>
    <w:rsid w:val="78A53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rules v:ext="edit">
        <o:r id="V:Rule4" type="connector" idref="#_x0000_s2085"/>
        <o:r id="V:Rule5" type="connector" idref="#_x0000_s2064"/>
        <o:r id="V:Rule6" type="connector" idref="#_x0000_s2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6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3086D"/>
    <w:rPr>
      <w:sz w:val="18"/>
      <w:szCs w:val="18"/>
    </w:rPr>
  </w:style>
  <w:style w:type="paragraph" w:styleId="a4">
    <w:name w:val="footer"/>
    <w:basedOn w:val="a"/>
    <w:link w:val="Char0"/>
    <w:uiPriority w:val="99"/>
    <w:unhideWhenUsed/>
    <w:qFormat/>
    <w:rsid w:val="0063086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3086D"/>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6308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63086D"/>
    <w:rPr>
      <w:sz w:val="18"/>
      <w:szCs w:val="18"/>
    </w:rPr>
  </w:style>
  <w:style w:type="character" w:customStyle="1" w:styleId="Char1">
    <w:name w:val="页眉 Char"/>
    <w:basedOn w:val="a0"/>
    <w:link w:val="a5"/>
    <w:uiPriority w:val="99"/>
    <w:semiHidden/>
    <w:qFormat/>
    <w:rsid w:val="0063086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6308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89"/>
    <customShpInfo spid="_x0000_s2090"/>
    <customShpInfo spid="_x0000_s2091"/>
    <customShpInfo spid="_x0000_s2064"/>
    <customShpInfo spid="_x0000_s2067"/>
    <customShpInfo spid="_x0000_s2085"/>
    <customShpInfo spid="_x0000_s2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2018-10-06T06:33:00Z</cp:lastPrinted>
  <dcterms:created xsi:type="dcterms:W3CDTF">2018-09-19T06:54:00Z</dcterms:created>
  <dcterms:modified xsi:type="dcterms:W3CDTF">2018-10-10T03:06:00Z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