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before="0" w:beforeAutospacing="0" w:after="0" w:afterAutospacing="0" w:line="620" w:lineRule="atLeast"/>
        <w:jc w:val="center"/>
        <w:rPr>
          <w:rFonts w:ascii="仿宋_GB2312" w:hAnsi="微软雅黑" w:eastAsia="仿宋_GB2312"/>
          <w:color w:val="000000"/>
          <w:sz w:val="32"/>
          <w:szCs w:val="32"/>
        </w:rPr>
      </w:pPr>
      <w:bookmarkStart w:id="0" w:name="_GoBack"/>
      <w:r>
        <w:rPr>
          <w:rFonts w:hint="eastAsia" w:ascii="微软雅黑" w:hAnsi="微软雅黑" w:eastAsia="微软雅黑"/>
          <w:color w:val="333333"/>
          <w:sz w:val="42"/>
          <w:szCs w:val="42"/>
        </w:rPr>
        <w:t>行政自由裁量权基准制度</w:t>
      </w:r>
    </w:p>
    <w:bookmarkEnd w:id="0"/>
    <w:p>
      <w:pPr>
        <w:pStyle w:val="6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hint="eastAsia" w:ascii="仿宋_GB2312" w:hAnsi="微软雅黑" w:eastAsia="仿宋_GB2312"/>
          <w:color w:val="000000"/>
          <w:sz w:val="32"/>
          <w:szCs w:val="32"/>
        </w:rPr>
      </w:pPr>
    </w:p>
    <w:p>
      <w:pPr>
        <w:pStyle w:val="6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为规范卫生行政执法行为，公平、公正行使行政处罚自由裁量权，保证行政处罚的合法、适当，保障公民、法人或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其他组织的合法权益，根据</w:t>
      </w:r>
      <w:r>
        <w:rPr>
          <w:rFonts w:hint="eastAsia" w:ascii="仿宋_GB2312" w:hAnsi="微软雅黑" w:eastAsia="仿宋_GB2312"/>
          <w:color w:val="333333"/>
          <w:spacing w:val="6"/>
          <w:sz w:val="32"/>
          <w:szCs w:val="32"/>
        </w:rPr>
        <w:t>有关文件规定，结合我局实际制定本制度。</w:t>
      </w:r>
    </w:p>
    <w:p>
      <w:pPr>
        <w:pStyle w:val="7"/>
        <w:shd w:val="clear" w:color="auto" w:fill="FFFFFF"/>
        <w:wordWrap w:val="0"/>
        <w:spacing w:before="0" w:beforeAutospacing="0" w:after="0" w:afterAutospacing="0" w:line="620" w:lineRule="atLeast"/>
        <w:ind w:firstLine="687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b/>
          <w:bCs/>
          <w:color w:val="000000"/>
          <w:spacing w:val="11"/>
          <w:sz w:val="32"/>
          <w:szCs w:val="32"/>
        </w:rPr>
        <w:t>一、不予行政处罚基准</w:t>
      </w:r>
    </w:p>
    <w:p>
      <w:pPr>
        <w:pStyle w:val="8"/>
        <w:shd w:val="clear" w:color="auto" w:fill="FFFFFF"/>
        <w:wordWrap w:val="0"/>
        <w:spacing w:before="0" w:beforeAutospacing="0" w:after="0" w:afterAutospacing="0" w:line="620" w:lineRule="atLeast"/>
        <w:ind w:left="638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（一）初次违法情节轻微并及时纠正，没有造成危害后果的；</w:t>
      </w:r>
    </w:p>
    <w:p>
      <w:pPr>
        <w:pStyle w:val="8"/>
        <w:shd w:val="clear" w:color="auto" w:fill="FFFFFF"/>
        <w:wordWrap w:val="0"/>
        <w:spacing w:before="0" w:beforeAutospacing="0" w:after="0" w:afterAutospacing="0" w:line="620" w:lineRule="atLeast"/>
        <w:ind w:left="638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（二）其它法定不予行政处罚的。</w:t>
      </w:r>
    </w:p>
    <w:p>
      <w:pPr>
        <w:pStyle w:val="10"/>
        <w:shd w:val="clear" w:color="auto" w:fill="FFFFFF"/>
        <w:wordWrap w:val="0"/>
        <w:spacing w:before="0" w:beforeAutospacing="0" w:after="0" w:afterAutospacing="0" w:line="620" w:lineRule="atLeast"/>
        <w:ind w:firstLine="691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b/>
          <w:bCs/>
          <w:color w:val="000000"/>
          <w:spacing w:val="12"/>
          <w:sz w:val="32"/>
          <w:szCs w:val="32"/>
        </w:rPr>
        <w:t>二、从轻、减轻处罚基准</w:t>
      </w:r>
    </w:p>
    <w:p>
      <w:pPr>
        <w:pStyle w:val="6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（一）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积极配合执法部门查处违法行为，</w:t>
      </w:r>
      <w:r>
        <w:rPr>
          <w:rFonts w:hint="eastAsia" w:ascii="仿宋_GB2312" w:hAnsi="微软雅黑" w:eastAsia="仿宋_GB2312"/>
          <w:color w:val="333333"/>
          <w:spacing w:val="12"/>
          <w:sz w:val="32"/>
          <w:szCs w:val="32"/>
        </w:rPr>
        <w:t>有立功表现的；</w:t>
      </w:r>
    </w:p>
    <w:p>
      <w:pPr>
        <w:pStyle w:val="6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（二）主动退还违法所得，消除或者减轻违法行为危害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后果的；</w:t>
      </w:r>
    </w:p>
    <w:p>
      <w:pPr>
        <w:pStyle w:val="6"/>
        <w:shd w:val="clear" w:color="auto" w:fill="FFFFFF"/>
        <w:wordWrap w:val="0"/>
        <w:spacing w:before="0" w:beforeAutospacing="0" w:after="0" w:afterAutospacing="0" w:line="620" w:lineRule="atLeast"/>
        <w:ind w:firstLine="672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000000"/>
          <w:spacing w:val="8"/>
          <w:sz w:val="32"/>
          <w:szCs w:val="32"/>
        </w:rPr>
        <w:t>（三）经营者初次违法的；</w:t>
      </w:r>
    </w:p>
    <w:p>
      <w:pPr>
        <w:pStyle w:val="6"/>
        <w:shd w:val="clear" w:color="auto" w:fill="FFFFFF"/>
        <w:wordWrap w:val="0"/>
        <w:spacing w:before="0" w:beforeAutospacing="0" w:after="0" w:afterAutospacing="0" w:line="620" w:lineRule="atLeast"/>
        <w:ind w:firstLine="668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000000"/>
          <w:spacing w:val="7"/>
          <w:sz w:val="32"/>
          <w:szCs w:val="32"/>
        </w:rPr>
        <w:t>（四）受他人胁迫实施违法行为的；</w:t>
      </w:r>
    </w:p>
    <w:p>
      <w:pPr>
        <w:pStyle w:val="6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（五）按照法律、法规、规章规定应当从轻、减轻处罚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的。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 </w:t>
      </w:r>
    </w:p>
    <w:p>
      <w:pPr>
        <w:pStyle w:val="7"/>
        <w:shd w:val="clear" w:color="auto" w:fill="FFFFFF"/>
        <w:wordWrap w:val="0"/>
        <w:spacing w:before="0" w:beforeAutospacing="0" w:after="0" w:afterAutospacing="0" w:line="620" w:lineRule="atLeast"/>
        <w:ind w:firstLine="964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b/>
          <w:bCs/>
          <w:color w:val="333333"/>
          <w:sz w:val="32"/>
          <w:szCs w:val="32"/>
        </w:rPr>
        <w:t>三、从重处罚基准</w:t>
      </w:r>
    </w:p>
    <w:p>
      <w:pPr>
        <w:pStyle w:val="6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（一）违法行为造成严重后果，社会影响较大的；</w:t>
      </w:r>
    </w:p>
    <w:p>
      <w:pPr>
        <w:pStyle w:val="11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（二）知法违法，屡查屡犯的；</w:t>
      </w:r>
    </w:p>
    <w:p>
      <w:pPr>
        <w:pStyle w:val="11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（三）</w:t>
      </w:r>
      <w:r>
        <w:rPr>
          <w:rFonts w:hint="eastAsia" w:ascii="仿宋_GB2312" w:hAnsi="微软雅黑" w:eastAsia="仿宋_GB2312"/>
          <w:color w:val="000000"/>
          <w:spacing w:val="8"/>
          <w:sz w:val="32"/>
          <w:szCs w:val="32"/>
        </w:rPr>
        <w:t>故意隐瞒事实，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弄虚作假，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伪造、涂改或者隐匿、转移、销毁证据的；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 </w:t>
      </w:r>
    </w:p>
    <w:p>
      <w:pPr>
        <w:pStyle w:val="12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（四）</w:t>
      </w:r>
      <w:r>
        <w:rPr>
          <w:rFonts w:hint="eastAsia" w:ascii="仿宋_GB2312" w:hAnsi="微软雅黑" w:eastAsia="仿宋_GB2312"/>
          <w:color w:val="000000"/>
          <w:spacing w:val="7"/>
          <w:sz w:val="32"/>
          <w:szCs w:val="32"/>
        </w:rPr>
        <w:t>危害公共安全、人身健康并造成严重后果的。</w:t>
      </w:r>
    </w:p>
    <w:p>
      <w:pPr>
        <w:pStyle w:val="11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（五）</w:t>
      </w:r>
      <w:r>
        <w:rPr>
          <w:rFonts w:hint="eastAsia" w:ascii="仿宋_GB2312" w:hAnsi="微软雅黑" w:eastAsia="仿宋_GB2312"/>
          <w:color w:val="333333"/>
          <w:spacing w:val="6"/>
          <w:sz w:val="32"/>
          <w:szCs w:val="32"/>
        </w:rPr>
        <w:t>妨碍公务、抗拒检查、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暴力抗法尚未构成犯罪的；</w:t>
      </w:r>
    </w:p>
    <w:p>
      <w:pPr>
        <w:pStyle w:val="11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（六）对检举人、举报人或者行政执法人员打击报复，</w:t>
      </w:r>
      <w:r>
        <w:rPr>
          <w:rFonts w:hint="eastAsia" w:ascii="仿宋_GB2312" w:hAnsi="微软雅黑" w:eastAsia="仿宋_GB2312"/>
          <w:color w:val="333333"/>
          <w:spacing w:val="4"/>
          <w:sz w:val="32"/>
          <w:szCs w:val="32"/>
        </w:rPr>
        <w:t>经查证属实的；</w:t>
      </w:r>
    </w:p>
    <w:p>
      <w:pPr>
        <w:pStyle w:val="13"/>
        <w:shd w:val="clear" w:color="auto" w:fill="FFFFFF"/>
        <w:wordWrap w:val="0"/>
        <w:spacing w:before="0" w:beforeAutospacing="0" w:after="0" w:afterAutospacing="0" w:line="620" w:lineRule="atLeast"/>
        <w:ind w:firstLine="64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（七）</w:t>
      </w:r>
      <w:r>
        <w:rPr>
          <w:rFonts w:hint="eastAsia" w:ascii="仿宋_GB2312" w:hAnsi="微软雅黑" w:eastAsia="仿宋_GB2312"/>
          <w:color w:val="000000"/>
          <w:spacing w:val="7"/>
          <w:sz w:val="32"/>
          <w:szCs w:val="32"/>
        </w:rPr>
        <w:t>其他法定从重处罚的情节。</w:t>
      </w:r>
    </w:p>
    <w:p>
      <w:pPr>
        <w:pStyle w:val="14"/>
        <w:shd w:val="clear" w:color="auto" w:fill="FFFFFF"/>
        <w:wordWrap w:val="0"/>
        <w:spacing w:before="0" w:beforeAutospacing="0" w:after="0" w:afterAutospacing="0" w:line="6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 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    《行政处罚自由裁量权实施标准》中的“以上”均不含本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数，</w:t>
      </w:r>
      <w:r>
        <w:rPr>
          <w:rFonts w:hint="eastAsia" w:ascii="仿宋_GB2312" w:hAnsi="微软雅黑" w:eastAsia="仿宋_GB2312"/>
          <w:color w:val="000000"/>
          <w:spacing w:val="10"/>
          <w:sz w:val="32"/>
          <w:szCs w:val="32"/>
        </w:rPr>
        <w:t>“以下”均含本数。</w:t>
      </w:r>
    </w:p>
    <w:p>
      <w:pPr>
        <w:pStyle w:val="14"/>
        <w:shd w:val="clear" w:color="auto" w:fill="FFFFFF"/>
        <w:wordWrap w:val="0"/>
        <w:spacing w:before="0" w:beforeAutospacing="0" w:after="0" w:afterAutospacing="0" w:line="6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 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    对无违法所得的违法经营者可以对其处以低于《违法行为行政处罚规定》规定罚款幅度的罚款，但最低不得低于相</w:t>
      </w:r>
      <w:r>
        <w:rPr>
          <w:rFonts w:hint="eastAsia" w:ascii="仿宋_GB2312" w:hAnsi="微软雅黑" w:eastAsia="仿宋_GB2312"/>
          <w:color w:val="000000"/>
          <w:spacing w:val="6"/>
          <w:sz w:val="32"/>
          <w:szCs w:val="32"/>
        </w:rPr>
        <w:t>应条款规定的罚款下限数额的百分之十。</w:t>
      </w:r>
    </w:p>
    <w:p>
      <w:pPr>
        <w:pStyle w:val="14"/>
        <w:shd w:val="clear" w:color="auto" w:fill="FFFFFF"/>
        <w:wordWrap w:val="0"/>
        <w:spacing w:before="0" w:beforeAutospacing="0" w:after="0" w:afterAutospacing="0" w:line="620" w:lineRule="atLeas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 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 xml:space="preserve">    </w:t>
      </w:r>
      <w:r>
        <w:rPr>
          <w:rFonts w:hint="eastAsia" w:ascii="仿宋_GB2312" w:hAnsi="微软雅黑" w:eastAsia="仿宋_GB2312"/>
          <w:color w:val="000000"/>
          <w:spacing w:val="7"/>
          <w:sz w:val="32"/>
          <w:szCs w:val="32"/>
        </w:rPr>
        <w:t>本制度如与法律、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法规、</w:t>
      </w:r>
      <w:r>
        <w:rPr>
          <w:rFonts w:hint="eastAsia" w:ascii="仿宋_GB2312" w:hAnsi="微软雅黑" w:eastAsia="仿宋_GB2312"/>
          <w:color w:val="333333"/>
          <w:spacing w:val="8"/>
          <w:sz w:val="32"/>
          <w:szCs w:val="32"/>
        </w:rPr>
        <w:t>规章不一致的，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以法律、</w:t>
      </w:r>
      <w:r>
        <w:rPr>
          <w:rFonts w:hint="eastAsia" w:ascii="仿宋_GB2312" w:hAnsi="微软雅黑" w:eastAsia="仿宋_GB2312"/>
          <w:color w:val="333333"/>
          <w:spacing w:val="12"/>
          <w:sz w:val="32"/>
          <w:szCs w:val="32"/>
        </w:rPr>
        <w:t>法规、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规章规定为准。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7F9"/>
    <w:rsid w:val="001752C0"/>
    <w:rsid w:val="001817F9"/>
    <w:rsid w:val="00186D04"/>
    <w:rsid w:val="003765E2"/>
    <w:rsid w:val="0038278D"/>
    <w:rsid w:val="004014F4"/>
    <w:rsid w:val="006A1589"/>
    <w:rsid w:val="008C27D9"/>
    <w:rsid w:val="009901E1"/>
    <w:rsid w:val="009D1729"/>
    <w:rsid w:val="009E49AC"/>
    <w:rsid w:val="00C52963"/>
    <w:rsid w:val="00E84A92"/>
    <w:rsid w:val="21BF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ader-word-layerreader-word-s1-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reader-word-layerreader-word-s1-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reader-word-layerreader-word-s1-1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reader-word-layerreader-word-s1-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reader-word-layerreader-word-s1-12reader-word-s1-1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reader-word-layerreader-word-s2-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">
    <w:name w:val="reader-word-layerreader-word-s2-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3">
    <w:name w:val="reader-word-layerreader-word-s2-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reader-word-layerreader-word-s2-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6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520</Characters>
  <Lines>4</Lines>
  <Paragraphs>1</Paragraphs>
  <TotalTime>5</TotalTime>
  <ScaleCrop>false</ScaleCrop>
  <LinksUpToDate>false</LinksUpToDate>
  <CharactersWithSpaces>610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2020-09-09T02:36:00Z</dcterms:created>
  <dc:creator>Administrator</dc:creator>
  <cp:lastModifiedBy>婉婉 </cp:lastModifiedBy>
  <cp:lastPrinted>2020-09-11T05:26:10Z</cp:lastPrinted>
  <dcterms:modified xsi:type="dcterms:W3CDTF">2020-09-11T05:26:55Z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