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黑体"/>
          <w:bCs/>
          <w:sz w:val="28"/>
          <w:szCs w:val="28"/>
        </w:rPr>
      </w:pPr>
      <w:r>
        <w:rPr>
          <w:rFonts w:hint="eastAsia" w:ascii="黑体" w:hAnsi="黑体" w:eastAsia="黑体" w:cs="黑体"/>
          <w:bCs/>
          <w:sz w:val="28"/>
          <w:szCs w:val="28"/>
        </w:rPr>
        <w:t>附件2</w:t>
      </w: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default" w:ascii="宋体" w:hAnsi="宋体" w:eastAsia="宋体"/>
          <w:b/>
          <w:sz w:val="44"/>
          <w:szCs w:val="44"/>
          <w:u w:val="single"/>
          <w:lang w:val="en-US" w:eastAsia="zh-CN"/>
        </w:rPr>
      </w:pPr>
      <w:r>
        <w:rPr>
          <w:rFonts w:hint="eastAsia" w:ascii="宋体" w:hAnsi="宋体"/>
          <w:b/>
          <w:sz w:val="44"/>
          <w:szCs w:val="44"/>
          <w:lang w:eastAsia="zh-CN"/>
        </w:rPr>
        <w:t>抚顺市新抚区纪委</w:t>
      </w:r>
      <w:r>
        <w:rPr>
          <w:rFonts w:hint="eastAsia" w:ascii="宋体" w:hAnsi="宋体"/>
          <w:b/>
          <w:sz w:val="44"/>
          <w:szCs w:val="44"/>
          <w:lang w:val="en-US" w:eastAsia="zh-CN"/>
        </w:rPr>
        <w:t>2021年决算</w:t>
      </w: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ascii="宋体" w:hAnsi="宋体"/>
          <w:b/>
          <w:sz w:val="52"/>
          <w:szCs w:val="52"/>
        </w:rPr>
      </w:pPr>
      <w:r>
        <w:rPr>
          <w:rFonts w:hint="eastAsia" w:ascii="宋体" w:hAnsi="宋体"/>
          <w:b/>
          <w:sz w:val="52"/>
          <w:szCs w:val="52"/>
          <w:lang w:eastAsia="zh-CN"/>
        </w:rPr>
        <w:t>抚顺市新抚区纪委</w:t>
      </w:r>
      <w:r>
        <w:rPr>
          <w:rFonts w:hint="eastAsia" w:ascii="宋体" w:hAnsi="宋体"/>
          <w:b/>
          <w:sz w:val="52"/>
          <w:szCs w:val="52"/>
        </w:rPr>
        <w:t>2021年度部门决算</w:t>
      </w: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rPr>
      </w:pPr>
    </w:p>
    <w:p>
      <w:pPr>
        <w:spacing w:line="540" w:lineRule="exact"/>
        <w:jc w:val="center"/>
        <w:rPr>
          <w:rFonts w:hint="eastAsia"/>
          <w:b/>
          <w:sz w:val="44"/>
          <w:szCs w:val="44"/>
        </w:rPr>
      </w:pPr>
      <w:r>
        <w:rPr>
          <w:rFonts w:hint="eastAsia"/>
          <w:b/>
          <w:sz w:val="44"/>
          <w:szCs w:val="44"/>
        </w:rPr>
        <w:t>目    录</w:t>
      </w:r>
    </w:p>
    <w:p>
      <w:pPr>
        <w:spacing w:line="540" w:lineRule="exact"/>
        <w:rPr>
          <w:rFonts w:hint="eastAsia"/>
          <w:b/>
          <w:sz w:val="44"/>
          <w:szCs w:val="44"/>
          <w:u w:val="single"/>
        </w:rPr>
      </w:pPr>
    </w:p>
    <w:p>
      <w:pPr>
        <w:spacing w:line="540" w:lineRule="exact"/>
        <w:rPr>
          <w:rFonts w:hint="eastAsia" w:ascii="黑体" w:hAnsi="黑体" w:eastAsia="黑体"/>
          <w:sz w:val="32"/>
          <w:szCs w:val="32"/>
        </w:rPr>
      </w:pPr>
      <w:r>
        <w:rPr>
          <w:rFonts w:hint="eastAsia" w:ascii="黑体" w:hAnsi="黑体" w:eastAsia="黑体"/>
          <w:sz w:val="32"/>
          <w:szCs w:val="32"/>
        </w:rPr>
        <w:t>第一部分    部门概况</w:t>
      </w:r>
    </w:p>
    <w:p>
      <w:pPr>
        <w:numPr>
          <w:ilvl w:val="0"/>
          <w:numId w:val="1"/>
        </w:numPr>
        <w:spacing w:line="540" w:lineRule="exact"/>
        <w:rPr>
          <w:rFonts w:hint="eastAsia" w:ascii="仿宋_GB2312" w:hAnsi="黑体" w:eastAsia="仿宋_GB2312"/>
          <w:sz w:val="32"/>
          <w:szCs w:val="32"/>
        </w:rPr>
      </w:pPr>
      <w:r>
        <w:rPr>
          <w:rFonts w:hint="eastAsia" w:ascii="仿宋_GB2312" w:hAnsi="黑体" w:eastAsia="仿宋_GB2312"/>
          <w:sz w:val="32"/>
          <w:szCs w:val="32"/>
        </w:rPr>
        <w:t>主要职责</w:t>
      </w:r>
    </w:p>
    <w:p>
      <w:pPr>
        <w:numPr>
          <w:ilvl w:val="0"/>
          <w:numId w:val="1"/>
        </w:numPr>
        <w:spacing w:line="540" w:lineRule="exact"/>
        <w:rPr>
          <w:rFonts w:hint="eastAsia" w:ascii="仿宋_GB2312" w:hAnsi="黑体" w:eastAsia="仿宋_GB2312"/>
          <w:sz w:val="32"/>
          <w:szCs w:val="32"/>
        </w:rPr>
      </w:pPr>
      <w:r>
        <w:rPr>
          <w:rFonts w:hint="eastAsia" w:ascii="仿宋_GB2312" w:hAnsi="黑体" w:eastAsia="仿宋_GB2312"/>
          <w:sz w:val="32"/>
          <w:szCs w:val="32"/>
        </w:rPr>
        <w:t>部门决算单位构成</w:t>
      </w:r>
    </w:p>
    <w:p>
      <w:pPr>
        <w:spacing w:line="540" w:lineRule="exact"/>
        <w:rPr>
          <w:rFonts w:hint="eastAsia" w:ascii="黑体" w:hAnsi="黑体" w:eastAsia="黑体"/>
          <w:sz w:val="32"/>
          <w:szCs w:val="32"/>
        </w:rPr>
      </w:pPr>
      <w:r>
        <w:rPr>
          <w:rFonts w:hint="eastAsia" w:ascii="黑体" w:hAnsi="黑体" w:eastAsia="黑体"/>
          <w:sz w:val="32"/>
          <w:szCs w:val="32"/>
        </w:rPr>
        <w:t>第二部分    2021年度部门决算情况说明</w:t>
      </w:r>
    </w:p>
    <w:p>
      <w:pPr>
        <w:spacing w:line="540" w:lineRule="exact"/>
        <w:rPr>
          <w:rFonts w:hint="eastAsia" w:ascii="仿宋_GB2312" w:eastAsia="仿宋_GB2312"/>
          <w:sz w:val="32"/>
          <w:szCs w:val="32"/>
        </w:rPr>
      </w:pPr>
      <w:r>
        <w:rPr>
          <w:rFonts w:hint="eastAsia" w:ascii="仿宋_GB2312" w:eastAsia="仿宋_GB2312"/>
          <w:sz w:val="32"/>
          <w:szCs w:val="32"/>
        </w:rPr>
        <w:t>一、收入支出决算总体情况说明</w:t>
      </w:r>
    </w:p>
    <w:p>
      <w:pPr>
        <w:spacing w:line="540" w:lineRule="exact"/>
        <w:rPr>
          <w:rFonts w:hint="eastAsia" w:ascii="仿宋_GB2312" w:eastAsia="仿宋_GB2312"/>
          <w:sz w:val="32"/>
          <w:szCs w:val="32"/>
        </w:rPr>
      </w:pPr>
      <w:r>
        <w:rPr>
          <w:rFonts w:hint="eastAsia" w:ascii="仿宋_GB2312" w:eastAsia="仿宋_GB2312"/>
          <w:sz w:val="32"/>
          <w:szCs w:val="32"/>
        </w:rPr>
        <w:t>二、财政拨款收入支出决算情况说明</w:t>
      </w:r>
    </w:p>
    <w:p>
      <w:pPr>
        <w:spacing w:line="540" w:lineRule="exact"/>
        <w:rPr>
          <w:rFonts w:hint="eastAsia" w:ascii="仿宋_GB2312" w:eastAsia="仿宋_GB2312"/>
          <w:sz w:val="32"/>
          <w:szCs w:val="32"/>
        </w:rPr>
      </w:pPr>
      <w:r>
        <w:rPr>
          <w:rFonts w:hint="eastAsia" w:ascii="仿宋_GB2312" w:eastAsia="仿宋_GB2312"/>
          <w:sz w:val="32"/>
          <w:szCs w:val="32"/>
        </w:rPr>
        <w:t>三、一般公共预算财政拨款“三公”经费支出决算情况说明</w:t>
      </w:r>
    </w:p>
    <w:p>
      <w:pPr>
        <w:spacing w:line="540" w:lineRule="exact"/>
        <w:rPr>
          <w:rFonts w:hint="eastAsia" w:ascii="仿宋_GB2312" w:eastAsia="仿宋_GB2312"/>
          <w:sz w:val="32"/>
          <w:szCs w:val="32"/>
        </w:rPr>
      </w:pPr>
      <w:r>
        <w:rPr>
          <w:rFonts w:hint="eastAsia" w:ascii="仿宋_GB2312" w:eastAsia="仿宋_GB2312"/>
          <w:sz w:val="32"/>
          <w:szCs w:val="32"/>
        </w:rPr>
        <w:t>四、一般公共预算财政拨款基本支出决算情况说明</w:t>
      </w:r>
    </w:p>
    <w:p>
      <w:pPr>
        <w:spacing w:line="540" w:lineRule="exact"/>
        <w:rPr>
          <w:rFonts w:hint="eastAsia" w:ascii="仿宋_GB2312" w:eastAsia="仿宋_GB2312"/>
          <w:sz w:val="32"/>
          <w:szCs w:val="32"/>
        </w:rPr>
      </w:pPr>
      <w:r>
        <w:rPr>
          <w:rFonts w:hint="eastAsia" w:ascii="仿宋_GB2312" w:eastAsia="仿宋_GB2312"/>
          <w:sz w:val="32"/>
          <w:szCs w:val="32"/>
        </w:rPr>
        <w:t>五、其他重要事项的情况说明</w:t>
      </w:r>
    </w:p>
    <w:p>
      <w:pPr>
        <w:spacing w:line="540" w:lineRule="exact"/>
        <w:rPr>
          <w:rFonts w:hint="eastAsia" w:ascii="黑体" w:hAnsi="黑体" w:eastAsia="黑体"/>
          <w:sz w:val="32"/>
          <w:szCs w:val="32"/>
        </w:rPr>
      </w:pPr>
      <w:r>
        <w:rPr>
          <w:rFonts w:hint="eastAsia" w:ascii="黑体" w:hAnsi="黑体" w:eastAsia="黑体"/>
          <w:sz w:val="32"/>
          <w:szCs w:val="32"/>
        </w:rPr>
        <w:t>第三部分    名词解释</w:t>
      </w:r>
    </w:p>
    <w:p>
      <w:pPr>
        <w:spacing w:line="540" w:lineRule="exact"/>
        <w:rPr>
          <w:rFonts w:hint="eastAsia" w:ascii="黑体" w:hAnsi="黑体" w:eastAsia="黑体"/>
          <w:sz w:val="32"/>
          <w:szCs w:val="32"/>
        </w:rPr>
      </w:pPr>
      <w:r>
        <w:rPr>
          <w:rFonts w:hint="eastAsia" w:ascii="黑体" w:hAnsi="黑体" w:eastAsia="黑体"/>
          <w:sz w:val="32"/>
          <w:szCs w:val="32"/>
        </w:rPr>
        <w:t>第四部分    2021年度部门决算报表</w:t>
      </w:r>
    </w:p>
    <w:p>
      <w:pPr>
        <w:spacing w:line="540" w:lineRule="exact"/>
        <w:rPr>
          <w:rFonts w:hint="eastAsia"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收入支出决算总表</w:t>
      </w:r>
    </w:p>
    <w:p>
      <w:pPr>
        <w:spacing w:line="540" w:lineRule="exact"/>
        <w:rPr>
          <w:rFonts w:hint="eastAsia" w:ascii="仿宋_GB2312" w:eastAsia="仿宋_GB2312"/>
          <w:sz w:val="32"/>
          <w:szCs w:val="32"/>
        </w:rPr>
      </w:pPr>
      <w:r>
        <w:rPr>
          <w:rFonts w:hint="eastAsia" w:ascii="仿宋_GB2312" w:eastAsia="仿宋_GB2312"/>
          <w:sz w:val="32"/>
          <w:szCs w:val="32"/>
        </w:rPr>
        <w:t>二、收入决算表</w:t>
      </w:r>
    </w:p>
    <w:p>
      <w:pPr>
        <w:spacing w:line="540" w:lineRule="exact"/>
        <w:rPr>
          <w:rFonts w:hint="eastAsia" w:ascii="仿宋_GB2312" w:eastAsia="仿宋_GB2312"/>
          <w:sz w:val="32"/>
          <w:szCs w:val="32"/>
        </w:rPr>
      </w:pPr>
      <w:r>
        <w:rPr>
          <w:rFonts w:hint="eastAsia" w:ascii="仿宋_GB2312" w:eastAsia="仿宋_GB2312"/>
          <w:sz w:val="32"/>
          <w:szCs w:val="32"/>
        </w:rPr>
        <w:t>三、支出决算表</w:t>
      </w:r>
    </w:p>
    <w:p>
      <w:pPr>
        <w:spacing w:line="540" w:lineRule="exact"/>
        <w:rPr>
          <w:rFonts w:hint="eastAsia"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财政拨款收入支出决算表</w:t>
      </w:r>
    </w:p>
    <w:p>
      <w:pPr>
        <w:spacing w:line="540" w:lineRule="exact"/>
        <w:rPr>
          <w:rFonts w:hint="eastAsia" w:ascii="仿宋_GB2312" w:eastAsia="仿宋_GB2312"/>
          <w:sz w:val="32"/>
          <w:szCs w:val="32"/>
        </w:rPr>
      </w:pPr>
      <w:r>
        <w:rPr>
          <w:rFonts w:hint="eastAsia" w:ascii="仿宋_GB2312" w:eastAsia="仿宋_GB2312"/>
          <w:sz w:val="32"/>
          <w:szCs w:val="32"/>
        </w:rPr>
        <w:t>五、一般公共预算</w:t>
      </w:r>
      <w:r>
        <w:rPr>
          <w:rFonts w:ascii="仿宋_GB2312" w:eastAsia="仿宋_GB2312"/>
          <w:sz w:val="32"/>
          <w:szCs w:val="32"/>
        </w:rPr>
        <w:t>财政拨款支出决算表</w:t>
      </w:r>
    </w:p>
    <w:p>
      <w:pPr>
        <w:spacing w:line="540" w:lineRule="exact"/>
        <w:rPr>
          <w:rFonts w:hint="eastAsia" w:ascii="仿宋_GB2312" w:eastAsia="仿宋_GB2312"/>
          <w:sz w:val="32"/>
          <w:szCs w:val="32"/>
        </w:rPr>
      </w:pPr>
      <w:r>
        <w:rPr>
          <w:rFonts w:hint="eastAsia" w:ascii="仿宋_GB2312" w:eastAsia="仿宋_GB2312"/>
          <w:sz w:val="32"/>
          <w:szCs w:val="32"/>
        </w:rPr>
        <w:t>六、一般公共预算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ind w:left="640" w:hanging="640" w:hangingChars="200"/>
        <w:rPr>
          <w:rFonts w:hint="eastAsia" w:ascii="仿宋_GB2312" w:eastAsia="仿宋_GB2312"/>
          <w:sz w:val="32"/>
          <w:szCs w:val="32"/>
        </w:rPr>
      </w:pPr>
      <w:r>
        <w:rPr>
          <w:rFonts w:hint="eastAsia" w:ascii="仿宋_GB2312" w:eastAsia="仿宋_GB2312"/>
          <w:sz w:val="32"/>
          <w:szCs w:val="32"/>
        </w:rPr>
        <w:t>七、一般公共预算财政拨款“三公”经费支出决算表</w:t>
      </w:r>
    </w:p>
    <w:p>
      <w:pPr>
        <w:spacing w:line="540" w:lineRule="exact"/>
        <w:rPr>
          <w:rFonts w:hint="eastAsia" w:ascii="仿宋_GB2312" w:eastAsia="仿宋_GB2312"/>
          <w:sz w:val="32"/>
          <w:szCs w:val="32"/>
        </w:rPr>
      </w:pPr>
      <w:r>
        <w:rPr>
          <w:rFonts w:hint="eastAsia" w:ascii="仿宋_GB2312" w:eastAsia="仿宋_GB2312"/>
          <w:sz w:val="32"/>
          <w:szCs w:val="32"/>
        </w:rPr>
        <w:t>八、</w:t>
      </w:r>
      <w:r>
        <w:rPr>
          <w:rFonts w:ascii="仿宋_GB2312" w:eastAsia="仿宋_GB2312"/>
          <w:sz w:val="32"/>
          <w:szCs w:val="32"/>
        </w:rPr>
        <w:t>政府性基金预算财政拨款支出决算表</w:t>
      </w:r>
    </w:p>
    <w:p>
      <w:pPr>
        <w:spacing w:line="540" w:lineRule="exact"/>
        <w:ind w:left="640" w:hanging="640" w:hangingChars="200"/>
        <w:rPr>
          <w:rFonts w:hint="eastAsia" w:ascii="仿宋_GB2312" w:eastAsia="仿宋_GB2312"/>
          <w:sz w:val="32"/>
          <w:szCs w:val="32"/>
        </w:rPr>
      </w:pPr>
      <w:r>
        <w:rPr>
          <w:rFonts w:hint="eastAsia" w:ascii="仿宋_GB2312" w:eastAsia="仿宋_GB2312"/>
          <w:sz w:val="32"/>
          <w:szCs w:val="32"/>
        </w:rPr>
        <w:t>九、国有资本经营预算财政拨款支出决算表</w:t>
      </w:r>
    </w:p>
    <w:p>
      <w:pPr>
        <w:spacing w:line="540" w:lineRule="exact"/>
        <w:jc w:val="center"/>
        <w:rPr>
          <w:rFonts w:hint="eastAsia" w:ascii="黑体" w:hAnsi="黑体" w:eastAsia="黑体"/>
          <w:b/>
          <w:sz w:val="44"/>
          <w:szCs w:val="44"/>
          <w:u w:val="single"/>
        </w:rPr>
      </w:pPr>
    </w:p>
    <w:p>
      <w:pPr>
        <w:spacing w:line="540" w:lineRule="exact"/>
        <w:jc w:val="center"/>
        <w:rPr>
          <w:rFonts w:hint="eastAsia" w:ascii="宋体" w:hAnsi="宋体"/>
          <w:b/>
          <w:sz w:val="36"/>
          <w:szCs w:val="36"/>
        </w:rPr>
      </w:pPr>
      <w:r>
        <w:rPr>
          <w:rFonts w:hint="eastAsia"/>
          <w:b/>
          <w:sz w:val="44"/>
          <w:szCs w:val="44"/>
          <w:u w:val="single"/>
        </w:rPr>
        <w:br w:type="page"/>
      </w:r>
      <w:r>
        <w:rPr>
          <w:rFonts w:hint="eastAsia" w:ascii="宋体" w:hAnsi="宋体"/>
          <w:b/>
          <w:sz w:val="36"/>
          <w:szCs w:val="36"/>
        </w:rPr>
        <w:t>第一部分</w:t>
      </w:r>
      <w:r>
        <w:rPr>
          <w:rFonts w:hint="eastAsia" w:ascii="宋体" w:hAnsi="宋体" w:eastAsia="宋体" w:cs="Times New Roman"/>
          <w:b/>
          <w:sz w:val="36"/>
          <w:szCs w:val="36"/>
          <w:lang w:eastAsia="zh-CN"/>
        </w:rPr>
        <w:t>抚顺市新抚区纪委</w:t>
      </w:r>
      <w:r>
        <w:rPr>
          <w:rFonts w:hint="eastAsia" w:ascii="宋体" w:hAnsi="宋体"/>
          <w:b/>
          <w:sz w:val="36"/>
          <w:szCs w:val="36"/>
        </w:rPr>
        <w:t>概况</w:t>
      </w:r>
    </w:p>
    <w:p>
      <w:pPr>
        <w:spacing w:line="540" w:lineRule="exact"/>
        <w:ind w:firstLine="640" w:firstLineChars="200"/>
        <w:jc w:val="left"/>
        <w:rPr>
          <w:rFonts w:hint="eastAsia" w:ascii="黑体" w:eastAsia="黑体"/>
          <w:sz w:val="32"/>
          <w:szCs w:val="32"/>
        </w:rPr>
      </w:pPr>
    </w:p>
    <w:p>
      <w:pPr>
        <w:spacing w:line="540" w:lineRule="exact"/>
        <w:ind w:firstLine="640" w:firstLineChars="200"/>
        <w:jc w:val="left"/>
        <w:rPr>
          <w:rFonts w:hint="eastAsia" w:ascii="黑体" w:eastAsia="黑体"/>
          <w:sz w:val="32"/>
          <w:szCs w:val="32"/>
        </w:rPr>
      </w:pPr>
      <w:r>
        <w:rPr>
          <w:rFonts w:hint="eastAsia" w:ascii="黑体" w:eastAsia="黑体"/>
          <w:sz w:val="32"/>
          <w:szCs w:val="32"/>
        </w:rPr>
        <w:t>一、主要职责</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负责全区纪检监察系统领导班子建设、干部队伍建设和组织建设的综合规划；按照干部管理权限承办有关干部人事工作；承担机关党的基层组织建设；负责全区纪检监察干部培训工作等。</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负责组织协调全区党风廉政建设、反腐败宣传教育和廉政文化建设及纪检监察电化教育工作；负责机关的新闻事务和有关网络信息及政务微博管理工作等；汇总、整理党风廉政建设和反腐败工作研究成果和信息资料；综合分析党风廉政建设和反腐败工作情况，开展理论及重大课题调查研究。</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承办区管干部的违纪违法案件和其他比较重要复杂案件的初核、审查并提出处理建议；承办应由委局机关参与调查事故、事件中涉及的监督对象违纪违法行为和需要问责情形的调查并提出处理建议。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审理区纪委机关直接检查处理和区直部门、单位党委（党组）报批或备案的案件；按照管理权限承办党员、监察对象的申诉案件；承担监察局的行政复议工作等。</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集中管理干部问题线索；归口管理查办案件工作中有关部门的联系协调事项；负责对查办案件及其相关专项工作情况进行统计分析；监督检查纪检监察机关依纪依法安全办案情况等。</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综合协调贯彻执行党的路线方针政策和决议、国家法律法规等情况的监督检查；综合协调党风廉政建设责任制、作风建设规定、廉洁自律规定等制度规定的落实，开展党风政风监督专项检查；履行区政府纠正行业不正之风办公室职能等。</w:t>
      </w:r>
    </w:p>
    <w:p>
      <w:pPr>
        <w:spacing w:line="540" w:lineRule="exact"/>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受理对党组织、党员和监察对象违反党纪政纪行为的检举、控告；按照管理权限受理不服党纪政纪处分和其他处理的申诉；处理群众来信来访和电话网络举报事项等。</w:t>
      </w:r>
    </w:p>
    <w:p>
      <w:pPr>
        <w:spacing w:line="540" w:lineRule="exact"/>
        <w:ind w:firstLine="640" w:firstLineChars="200"/>
        <w:jc w:val="left"/>
        <w:rPr>
          <w:rFonts w:hint="eastAsia" w:ascii="黑体" w:eastAsia="黑体"/>
          <w:sz w:val="32"/>
          <w:szCs w:val="32"/>
        </w:rPr>
      </w:pPr>
      <w:r>
        <w:rPr>
          <w:rFonts w:hint="eastAsia" w:ascii="黑体" w:eastAsia="黑体"/>
          <w:sz w:val="32"/>
          <w:szCs w:val="32"/>
        </w:rPr>
        <w:t>二、部门决算单位构成</w:t>
      </w:r>
    </w:p>
    <w:p>
      <w:pPr>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纳入</w:t>
      </w:r>
      <w:r>
        <w:rPr>
          <w:rFonts w:hint="eastAsia" w:ascii="黑体" w:hAnsi="黑体" w:eastAsia="黑体"/>
          <w:sz w:val="32"/>
          <w:szCs w:val="32"/>
          <w:lang w:eastAsia="zh-CN"/>
        </w:rPr>
        <w:t>抚顺市新抚区纪委</w:t>
      </w:r>
      <w:r>
        <w:rPr>
          <w:rFonts w:hint="eastAsia" w:ascii="仿宋_GB2312" w:eastAsia="仿宋_GB2312"/>
          <w:b/>
          <w:sz w:val="32"/>
          <w:szCs w:val="32"/>
        </w:rPr>
        <w:t>202</w:t>
      </w:r>
      <w:r>
        <w:rPr>
          <w:rFonts w:hint="eastAsia" w:ascii="仿宋_GB2312" w:eastAsia="仿宋_GB2312"/>
          <w:b/>
          <w:sz w:val="32"/>
          <w:szCs w:val="32"/>
          <w:lang w:val="en-US" w:eastAsia="zh-CN"/>
        </w:rPr>
        <w:t>1</w:t>
      </w:r>
      <w:r>
        <w:rPr>
          <w:rFonts w:hint="eastAsia" w:ascii="仿宋_GB2312" w:eastAsia="仿宋_GB2312"/>
          <w:b/>
          <w:sz w:val="32"/>
          <w:szCs w:val="32"/>
        </w:rPr>
        <w:t>年部门决算编制范围的二级预算单位包括：</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内设</w:t>
      </w:r>
      <w:r>
        <w:rPr>
          <w:rFonts w:hint="eastAsia" w:ascii="仿宋_GB2312" w:hAnsi="Times New Roman" w:eastAsia="仿宋_GB2312" w:cs="Times New Roman"/>
          <w:sz w:val="32"/>
          <w:szCs w:val="32"/>
          <w:lang w:val="en-US" w:eastAsia="zh-CN"/>
        </w:rPr>
        <w:t>14</w:t>
      </w:r>
      <w:r>
        <w:rPr>
          <w:rFonts w:hint="eastAsia" w:ascii="仿宋_GB2312" w:hAnsi="Times New Roman" w:eastAsia="仿宋_GB2312" w:cs="Times New Roman"/>
          <w:sz w:val="32"/>
          <w:szCs w:val="32"/>
        </w:rPr>
        <w:t>个科室：办公室、第一纪检监察室、第二纪检监察室、第三纪检监察室、第四纪检监察室、党风政风监督室、案件审理室、案件监督管理室、信访室</w:t>
      </w:r>
      <w:r>
        <w:rPr>
          <w:rFonts w:hint="eastAsia" w:ascii="仿宋_GB2312" w:hAnsi="Times New Roman" w:eastAsia="仿宋_GB2312" w:cs="Times New Roman"/>
          <w:sz w:val="32"/>
          <w:szCs w:val="32"/>
          <w:lang w:eastAsia="zh-CN"/>
        </w:rPr>
        <w:t>、第一派驻纪检监察组、第二派驻纪检监察组、第三派驻纪检监察组、第四派驻纪检监察组、第五派驻纪检监察组</w:t>
      </w:r>
    </w:p>
    <w:p>
      <w:pPr>
        <w:spacing w:line="540" w:lineRule="exact"/>
        <w:ind w:firstLine="723" w:firstLineChars="200"/>
        <w:jc w:val="center"/>
        <w:rPr>
          <w:rFonts w:hint="eastAsia" w:ascii="宋体" w:hAnsi="宋体"/>
          <w:b/>
          <w:sz w:val="36"/>
          <w:szCs w:val="36"/>
        </w:rPr>
      </w:pPr>
      <w:r>
        <w:rPr>
          <w:rFonts w:hint="eastAsia" w:ascii="宋体" w:hAnsi="宋体"/>
          <w:b/>
          <w:sz w:val="36"/>
          <w:szCs w:val="36"/>
        </w:rPr>
        <w:t xml:space="preserve">第二部分 </w:t>
      </w:r>
      <w:r>
        <w:rPr>
          <w:rFonts w:hint="eastAsia" w:ascii="宋体" w:hAnsi="宋体" w:eastAsia="宋体" w:cs="Times New Roman"/>
          <w:b/>
          <w:sz w:val="36"/>
          <w:szCs w:val="36"/>
          <w:lang w:eastAsia="zh-CN"/>
        </w:rPr>
        <w:t>抚顺市新抚区纪委</w:t>
      </w:r>
      <w:r>
        <w:rPr>
          <w:rFonts w:hint="eastAsia" w:ascii="宋体" w:hAnsi="宋体"/>
          <w:b/>
          <w:sz w:val="36"/>
          <w:szCs w:val="36"/>
        </w:rPr>
        <w:t>202</w:t>
      </w:r>
      <w:r>
        <w:rPr>
          <w:rFonts w:hint="eastAsia" w:ascii="宋体" w:hAnsi="宋体"/>
          <w:b/>
          <w:sz w:val="36"/>
          <w:szCs w:val="36"/>
          <w:lang w:val="en-US" w:eastAsia="zh-CN"/>
        </w:rPr>
        <w:t>1</w:t>
      </w:r>
      <w:r>
        <w:rPr>
          <w:rFonts w:hint="eastAsia" w:ascii="宋体" w:hAnsi="宋体"/>
          <w:b/>
          <w:sz w:val="36"/>
          <w:szCs w:val="36"/>
        </w:rPr>
        <w:t>年度部门决算情况说明</w:t>
      </w:r>
    </w:p>
    <w:p>
      <w:pPr>
        <w:spacing w:line="540" w:lineRule="exact"/>
        <w:rPr>
          <w:rFonts w:hint="eastAsia" w:ascii="宋体" w:hAnsi="宋体"/>
          <w:b/>
          <w:sz w:val="36"/>
          <w:szCs w:val="36"/>
        </w:rPr>
      </w:pPr>
    </w:p>
    <w:p>
      <w:pPr>
        <w:spacing w:line="540" w:lineRule="exact"/>
        <w:ind w:firstLine="627" w:firstLineChars="196"/>
        <w:rPr>
          <w:rFonts w:hint="eastAsia" w:ascii="黑体" w:hAnsi="黑体" w:eastAsia="黑体"/>
          <w:sz w:val="32"/>
          <w:szCs w:val="32"/>
        </w:rPr>
      </w:pPr>
      <w:r>
        <w:rPr>
          <w:rFonts w:hint="eastAsia" w:ascii="黑体" w:hAnsi="黑体" w:eastAsia="黑体"/>
          <w:sz w:val="32"/>
          <w:szCs w:val="32"/>
        </w:rPr>
        <w:t>一、收入支出决算总体情况说明</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（一）收入总计</w:t>
      </w:r>
      <w:r>
        <w:rPr>
          <w:rFonts w:hint="eastAsia" w:ascii="楷体_GB2312" w:hAnsi="宋体" w:eastAsia="楷体_GB2312"/>
          <w:b/>
          <w:sz w:val="32"/>
          <w:szCs w:val="32"/>
          <w:lang w:val="en-US" w:eastAsia="zh-CN"/>
        </w:rPr>
        <w:t>981.9</w:t>
      </w:r>
      <w:r>
        <w:rPr>
          <w:rFonts w:hint="eastAsia" w:ascii="楷体_GB2312" w:hAnsi="宋体" w:eastAsia="楷体_GB2312"/>
          <w:b/>
          <w:sz w:val="32"/>
          <w:szCs w:val="32"/>
        </w:rPr>
        <w:t>万元，包括：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1.财政拨款收入</w:t>
      </w:r>
      <w:r>
        <w:rPr>
          <w:rFonts w:hint="eastAsia" w:ascii="仿宋_GB2312" w:hAnsi="宋体" w:eastAsia="仿宋_GB2312"/>
          <w:sz w:val="32"/>
          <w:szCs w:val="32"/>
          <w:lang w:val="en-US" w:eastAsia="zh-CN"/>
        </w:rPr>
        <w:t>981.9</w:t>
      </w:r>
      <w:r>
        <w:rPr>
          <w:rFonts w:hint="eastAsia" w:ascii="仿宋_GB2312" w:hAnsi="宋体" w:eastAsia="仿宋_GB2312"/>
          <w:sz w:val="32"/>
          <w:szCs w:val="32"/>
        </w:rPr>
        <w:t>万元，占</w:t>
      </w:r>
      <w:r>
        <w:rPr>
          <w:rFonts w:ascii="仿宋_GB2312" w:hAnsi="宋体" w:eastAsia="仿宋_GB2312"/>
          <w:sz w:val="32"/>
          <w:szCs w:val="32"/>
        </w:rPr>
        <w:t>收入总计的</w:t>
      </w:r>
      <w:r>
        <w:rPr>
          <w:rFonts w:hint="eastAsia" w:ascii="仿宋_GB2312" w:hAnsi="宋体" w:eastAsia="仿宋_GB2312"/>
          <w:sz w:val="32"/>
          <w:szCs w:val="32"/>
          <w:lang w:val="en-US" w:eastAsia="zh-CN"/>
        </w:rPr>
        <w:t>100</w:t>
      </w:r>
      <w:r>
        <w:rPr>
          <w:rFonts w:ascii="仿宋_GB2312" w:hAnsi="宋体" w:eastAsia="仿宋_GB2312"/>
          <w:sz w:val="32"/>
          <w:szCs w:val="32"/>
        </w:rPr>
        <w:t>%</w:t>
      </w:r>
      <w:r>
        <w:rPr>
          <w:rFonts w:hint="eastAsia" w:ascii="仿宋_GB2312" w:hAnsi="宋体" w:eastAsia="仿宋_GB2312"/>
          <w:sz w:val="32"/>
          <w:szCs w:val="32"/>
        </w:rPr>
        <w:t>。其中：一般公共预算财政拨款收入</w:t>
      </w:r>
      <w:r>
        <w:rPr>
          <w:rFonts w:hint="eastAsia" w:ascii="仿宋_GB2312" w:hAnsi="宋体" w:eastAsia="仿宋_GB2312"/>
          <w:sz w:val="32"/>
          <w:szCs w:val="32"/>
          <w:lang w:val="en-US" w:eastAsia="zh-CN"/>
        </w:rPr>
        <w:t>981.9</w:t>
      </w:r>
      <w:r>
        <w:rPr>
          <w:rFonts w:hint="eastAsia" w:ascii="仿宋_GB2312" w:hAnsi="宋体" w:eastAsia="仿宋_GB2312"/>
          <w:sz w:val="32"/>
          <w:szCs w:val="32"/>
        </w:rPr>
        <w:t>万元，政府性基金收入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万元，国有资本经营预算财政拨款收入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2.上级补助收入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等收入。</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3.事业收入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等收入。</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4.经营收入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等收入。</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5.附属单位上缴收入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等收入。</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6.其他收入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等收入。</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7.使用非财政拨款结余</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8.上年结转和结余</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与上年相比，今年收入增加</w:t>
      </w:r>
      <w:r>
        <w:rPr>
          <w:rFonts w:hint="eastAsia" w:ascii="仿宋_GB2312" w:hAnsi="宋体" w:eastAsia="仿宋_GB2312"/>
          <w:sz w:val="32"/>
          <w:szCs w:val="32"/>
          <w:lang w:val="en-US" w:eastAsia="zh-CN"/>
        </w:rPr>
        <w:t>14.23</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14.7</w:t>
      </w:r>
      <w:r>
        <w:rPr>
          <w:rFonts w:hint="eastAsia" w:ascii="仿宋_GB2312" w:hAnsi="宋体" w:eastAsia="仿宋_GB2312"/>
          <w:sz w:val="32"/>
          <w:szCs w:val="32"/>
        </w:rPr>
        <w:t>%，主要原因：</w:t>
      </w:r>
      <w:r>
        <w:rPr>
          <w:rFonts w:hint="eastAsia" w:ascii="黑体" w:hAnsi="黑体" w:eastAsia="黑体"/>
          <w:sz w:val="32"/>
          <w:szCs w:val="32"/>
          <w:lang w:eastAsia="zh-CN"/>
        </w:rPr>
        <w:t>社会保障支出增加</w:t>
      </w:r>
      <w:r>
        <w:rPr>
          <w:rFonts w:hint="eastAsia" w:ascii="仿宋_GB2312" w:hAnsi="宋体" w:eastAsia="仿宋_GB2312"/>
          <w:sz w:val="32"/>
          <w:szCs w:val="32"/>
        </w:rPr>
        <w:t>。</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（二）支出总计</w:t>
      </w:r>
      <w:r>
        <w:rPr>
          <w:rFonts w:hint="eastAsia" w:ascii="楷体_GB2312" w:hAnsi="宋体" w:eastAsia="楷体_GB2312"/>
          <w:b/>
          <w:sz w:val="32"/>
          <w:szCs w:val="32"/>
          <w:lang w:val="en-US" w:eastAsia="zh-CN"/>
        </w:rPr>
        <w:t>981.9</w:t>
      </w:r>
      <w:r>
        <w:rPr>
          <w:rFonts w:hint="eastAsia" w:ascii="楷体_GB2312" w:hAnsi="宋体" w:eastAsia="楷体_GB2312"/>
          <w:b/>
          <w:sz w:val="32"/>
          <w:szCs w:val="32"/>
        </w:rPr>
        <w:t>万元，包括：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1.基本支出</w:t>
      </w:r>
      <w:r>
        <w:rPr>
          <w:rFonts w:hint="eastAsia" w:ascii="仿宋_GB2312" w:hAnsi="宋体" w:eastAsia="仿宋_GB2312"/>
          <w:sz w:val="32"/>
          <w:szCs w:val="32"/>
          <w:lang w:val="en-US" w:eastAsia="zh-CN"/>
        </w:rPr>
        <w:t>916.38</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93.33</w:t>
      </w:r>
      <w:r>
        <w:rPr>
          <w:rFonts w:hint="eastAsia" w:ascii="仿宋_GB2312" w:hAnsi="宋体" w:eastAsia="仿宋_GB2312"/>
          <w:sz w:val="32"/>
          <w:szCs w:val="32"/>
        </w:rPr>
        <w:t>%。主要是为保障机构正常运转、完成日常工作任务而发生的各项支出，其中：工资福利支出</w:t>
      </w:r>
      <w:r>
        <w:rPr>
          <w:rFonts w:hint="eastAsia" w:ascii="仿宋_GB2312" w:hAnsi="宋体" w:eastAsia="仿宋_GB2312"/>
          <w:sz w:val="32"/>
          <w:szCs w:val="32"/>
          <w:lang w:val="en-US" w:eastAsia="zh-CN"/>
        </w:rPr>
        <w:t>591.38</w:t>
      </w:r>
      <w:r>
        <w:rPr>
          <w:rFonts w:hint="eastAsia" w:ascii="仿宋_GB2312" w:hAnsi="宋体" w:eastAsia="仿宋_GB2312"/>
          <w:sz w:val="32"/>
          <w:szCs w:val="32"/>
        </w:rPr>
        <w:t>万元，对个人和家庭的补助支出</w:t>
      </w:r>
      <w:r>
        <w:rPr>
          <w:rFonts w:hint="eastAsia" w:ascii="仿宋_GB2312" w:hAnsi="宋体" w:eastAsia="仿宋_GB2312"/>
          <w:sz w:val="32"/>
          <w:szCs w:val="32"/>
          <w:lang w:val="en-US" w:eastAsia="zh-CN"/>
        </w:rPr>
        <w:t>190.37</w:t>
      </w:r>
      <w:r>
        <w:rPr>
          <w:rFonts w:hint="eastAsia" w:ascii="仿宋_GB2312" w:hAnsi="宋体" w:eastAsia="仿宋_GB2312"/>
          <w:sz w:val="32"/>
          <w:szCs w:val="32"/>
        </w:rPr>
        <w:t>万元，商品和服务支出</w:t>
      </w:r>
      <w:r>
        <w:rPr>
          <w:rFonts w:hint="eastAsia" w:ascii="仿宋_GB2312" w:hAnsi="宋体" w:eastAsia="仿宋_GB2312"/>
          <w:sz w:val="32"/>
          <w:szCs w:val="32"/>
          <w:lang w:val="en-US" w:eastAsia="zh-CN"/>
        </w:rPr>
        <w:t>134.62</w:t>
      </w:r>
      <w:r>
        <w:rPr>
          <w:rFonts w:hint="eastAsia" w:ascii="仿宋_GB2312" w:hAnsi="宋体" w:eastAsia="仿宋_GB2312"/>
          <w:sz w:val="32"/>
          <w:szCs w:val="32"/>
        </w:rPr>
        <w:t>万元。</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2.项目支出</w:t>
      </w:r>
      <w:r>
        <w:rPr>
          <w:rFonts w:hint="eastAsia" w:ascii="仿宋_GB2312" w:hAnsi="宋体" w:eastAsia="仿宋_GB2312"/>
          <w:sz w:val="32"/>
          <w:szCs w:val="32"/>
          <w:lang w:val="en-US" w:eastAsia="zh-CN"/>
        </w:rPr>
        <w:t>65.53</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6.67</w:t>
      </w:r>
      <w:r>
        <w:rPr>
          <w:rFonts w:hint="eastAsia" w:ascii="仿宋_GB2312" w:hAnsi="宋体" w:eastAsia="仿宋_GB2312"/>
          <w:sz w:val="32"/>
          <w:szCs w:val="32"/>
        </w:rPr>
        <w:t>%。主要包括纪检监察事务等业务支出。</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3.上缴上级支出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%。主要包括</w:t>
      </w:r>
      <w:r>
        <w:rPr>
          <w:rFonts w:hint="eastAsia" w:ascii="仿宋_GB2312" w:hAnsi="宋体" w:eastAsia="仿宋_GB2312"/>
          <w:sz w:val="32"/>
          <w:szCs w:val="32"/>
          <w:lang w:val="en-US" w:eastAsia="zh-CN"/>
        </w:rPr>
        <w:t>0</w:t>
      </w:r>
      <w:r>
        <w:rPr>
          <w:rFonts w:hint="eastAsia" w:ascii="仿宋_GB2312" w:hAnsi="宋体" w:eastAsia="仿宋_GB2312"/>
          <w:sz w:val="32"/>
          <w:szCs w:val="32"/>
        </w:rPr>
        <w:t>等业务支出。</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4.经营支出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%。主要包括</w:t>
      </w:r>
      <w:r>
        <w:rPr>
          <w:rFonts w:hint="eastAsia" w:ascii="仿宋_GB2312" w:hAnsi="宋体" w:eastAsia="仿宋_GB2312"/>
          <w:sz w:val="32"/>
          <w:szCs w:val="32"/>
          <w:lang w:val="en-US" w:eastAsia="zh-CN"/>
        </w:rPr>
        <w:t>0</w:t>
      </w:r>
      <w:r>
        <w:rPr>
          <w:rFonts w:hint="eastAsia" w:ascii="仿宋_GB2312" w:hAnsi="宋体" w:eastAsia="仿宋_GB2312"/>
          <w:sz w:val="32"/>
          <w:szCs w:val="32"/>
        </w:rPr>
        <w:t>等业务支出。</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5.对附属单位补助支出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%。主要包括</w:t>
      </w:r>
      <w:r>
        <w:rPr>
          <w:rFonts w:hint="eastAsia" w:ascii="仿宋_GB2312" w:hAnsi="宋体" w:eastAsia="仿宋_GB2312"/>
          <w:sz w:val="32"/>
          <w:szCs w:val="32"/>
          <w:lang w:val="en-US" w:eastAsia="zh-CN"/>
        </w:rPr>
        <w:t>0</w:t>
      </w:r>
      <w:r>
        <w:rPr>
          <w:rFonts w:hint="eastAsia" w:ascii="仿宋_GB2312" w:hAnsi="宋体" w:eastAsia="仿宋_GB2312"/>
          <w:sz w:val="32"/>
          <w:szCs w:val="32"/>
        </w:rPr>
        <w:t>等业务支出。</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与上年相比，今年收入增加</w:t>
      </w:r>
      <w:r>
        <w:rPr>
          <w:rFonts w:hint="eastAsia" w:ascii="仿宋_GB2312" w:hAnsi="宋体" w:eastAsia="仿宋_GB2312"/>
          <w:sz w:val="32"/>
          <w:szCs w:val="32"/>
          <w:lang w:val="en-US" w:eastAsia="zh-CN"/>
        </w:rPr>
        <w:t>14.23</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14.7</w:t>
      </w:r>
      <w:r>
        <w:rPr>
          <w:rFonts w:hint="eastAsia" w:ascii="仿宋_GB2312" w:hAnsi="宋体" w:eastAsia="仿宋_GB2312"/>
          <w:sz w:val="32"/>
          <w:szCs w:val="32"/>
        </w:rPr>
        <w:t>%，主要原因：</w:t>
      </w:r>
      <w:r>
        <w:rPr>
          <w:rFonts w:hint="eastAsia" w:ascii="黑体" w:hAnsi="黑体" w:eastAsia="黑体"/>
          <w:sz w:val="32"/>
          <w:szCs w:val="32"/>
          <w:lang w:eastAsia="zh-CN"/>
        </w:rPr>
        <w:t>社会保障支出增加</w:t>
      </w:r>
      <w:r>
        <w:rPr>
          <w:rFonts w:hint="eastAsia" w:ascii="仿宋_GB2312" w:hAnsi="宋体" w:eastAsia="仿宋_GB2312"/>
          <w:sz w:val="32"/>
          <w:szCs w:val="32"/>
        </w:rPr>
        <w:t>。</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（三）年末结转和结余</w:t>
      </w:r>
      <w:r>
        <w:rPr>
          <w:rFonts w:hint="eastAsia" w:ascii="楷体_GB2312" w:hAnsi="宋体" w:eastAsia="楷体_GB2312"/>
          <w:b/>
          <w:sz w:val="32"/>
          <w:szCs w:val="32"/>
          <w:lang w:val="en-US" w:eastAsia="zh-CN"/>
        </w:rPr>
        <w:t>0</w:t>
      </w:r>
      <w:r>
        <w:rPr>
          <w:rFonts w:hint="eastAsia" w:ascii="楷体_GB2312" w:hAnsi="宋体" w:eastAsia="楷体_GB2312"/>
          <w:b/>
          <w:sz w:val="32"/>
          <w:szCs w:val="32"/>
        </w:rPr>
        <w:t>万元。</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等原因形成的结余。与上年相比，今年结转结余增加（减少）</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万元，增长（降低）</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黑体" w:hAnsi="黑体" w:eastAsia="黑体"/>
          <w:sz w:val="32"/>
          <w:szCs w:val="32"/>
        </w:rPr>
      </w:pPr>
      <w:r>
        <w:rPr>
          <w:rFonts w:hint="eastAsia" w:ascii="黑体" w:hAnsi="黑体" w:eastAsia="黑体"/>
          <w:sz w:val="32"/>
          <w:szCs w:val="32"/>
        </w:rPr>
        <w:t>二、财政拨款支出决算情况说明</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（一）总体情况。</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2021年度财政拨款支出</w:t>
      </w:r>
      <w:r>
        <w:rPr>
          <w:rFonts w:hint="eastAsia" w:ascii="仿宋_GB2312" w:hAnsi="宋体" w:eastAsia="仿宋_GB2312"/>
          <w:sz w:val="32"/>
          <w:szCs w:val="32"/>
          <w:lang w:val="en-US" w:eastAsia="zh-CN"/>
        </w:rPr>
        <w:t>981.9</w:t>
      </w:r>
      <w:r>
        <w:rPr>
          <w:rFonts w:hint="eastAsia" w:ascii="仿宋_GB2312" w:hAnsi="宋体" w:eastAsia="仿宋_GB2312"/>
          <w:sz w:val="32"/>
          <w:szCs w:val="32"/>
        </w:rPr>
        <w:t>万元，其中：基本支出</w:t>
      </w:r>
      <w:r>
        <w:rPr>
          <w:rFonts w:hint="eastAsia" w:ascii="仿宋_GB2312" w:hAnsi="宋体" w:eastAsia="仿宋_GB2312"/>
          <w:sz w:val="32"/>
          <w:szCs w:val="32"/>
          <w:lang w:val="en-US" w:eastAsia="zh-CN"/>
        </w:rPr>
        <w:t>916.38</w:t>
      </w:r>
      <w:r>
        <w:rPr>
          <w:rFonts w:hint="eastAsia" w:ascii="仿宋_GB2312" w:hAnsi="宋体" w:eastAsia="仿宋_GB2312"/>
          <w:sz w:val="32"/>
          <w:szCs w:val="32"/>
        </w:rPr>
        <w:t>万元，项目支出</w:t>
      </w:r>
      <w:r>
        <w:rPr>
          <w:rFonts w:hint="eastAsia" w:ascii="仿宋_GB2312" w:hAnsi="宋体" w:eastAsia="仿宋_GB2312"/>
          <w:sz w:val="32"/>
          <w:szCs w:val="32"/>
          <w:lang w:val="en-US" w:eastAsia="zh-CN"/>
        </w:rPr>
        <w:t>65.53</w:t>
      </w:r>
      <w:r>
        <w:rPr>
          <w:rFonts w:hint="eastAsia" w:ascii="仿宋_GB2312" w:hAnsi="宋体" w:eastAsia="仿宋_GB2312"/>
          <w:sz w:val="32"/>
          <w:szCs w:val="32"/>
        </w:rPr>
        <w:t>万元。与</w:t>
      </w:r>
      <w:r>
        <w:rPr>
          <w:rFonts w:ascii="仿宋_GB2312" w:hAnsi="宋体" w:eastAsia="仿宋_GB2312"/>
          <w:sz w:val="32"/>
          <w:szCs w:val="32"/>
        </w:rPr>
        <w:t>上年相比，</w:t>
      </w:r>
      <w:r>
        <w:rPr>
          <w:rFonts w:hint="eastAsia" w:ascii="仿宋_GB2312" w:hAnsi="宋体" w:eastAsia="仿宋_GB2312"/>
          <w:sz w:val="32"/>
          <w:szCs w:val="32"/>
        </w:rPr>
        <w:t>财政拨款支出增加</w:t>
      </w:r>
      <w:r>
        <w:rPr>
          <w:rFonts w:hint="eastAsia" w:ascii="仿宋_GB2312" w:hAnsi="宋体" w:eastAsia="仿宋_GB2312"/>
          <w:sz w:val="32"/>
          <w:szCs w:val="32"/>
          <w:lang w:val="en-US" w:eastAsia="zh-CN"/>
        </w:rPr>
        <w:t>14.23</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14.7</w:t>
      </w:r>
      <w:r>
        <w:rPr>
          <w:rFonts w:hint="eastAsia" w:ascii="仿宋_GB2312" w:hAnsi="宋体" w:eastAsia="仿宋_GB2312"/>
          <w:sz w:val="32"/>
          <w:szCs w:val="32"/>
        </w:rPr>
        <w:t>%，主要原因：</w:t>
      </w:r>
      <w:r>
        <w:rPr>
          <w:rFonts w:hint="eastAsia" w:ascii="黑体" w:hAnsi="黑体" w:eastAsia="黑体"/>
          <w:sz w:val="32"/>
          <w:szCs w:val="32"/>
          <w:lang w:eastAsia="zh-CN"/>
        </w:rPr>
        <w:t>社会保障支出增加</w:t>
      </w:r>
      <w:r>
        <w:rPr>
          <w:rFonts w:hint="eastAsia" w:ascii="仿宋_GB2312" w:hAnsi="宋体" w:eastAsia="仿宋_GB2312"/>
          <w:sz w:val="32"/>
          <w:szCs w:val="32"/>
        </w:rPr>
        <w:t>。与年初预算相比，2021年度财政拨款支出完成年初预算的</w:t>
      </w:r>
      <w:r>
        <w:rPr>
          <w:rFonts w:hint="eastAsia" w:ascii="仿宋_GB2312" w:hAnsi="宋体" w:eastAsia="仿宋_GB2312"/>
          <w:sz w:val="32"/>
          <w:szCs w:val="32"/>
          <w:lang w:val="en-US" w:eastAsia="zh-CN"/>
        </w:rPr>
        <w:t>113.8</w:t>
      </w:r>
      <w:r>
        <w:rPr>
          <w:rFonts w:hint="eastAsia" w:ascii="仿宋_GB2312" w:hAnsi="宋体" w:eastAsia="仿宋_GB2312"/>
          <w:sz w:val="32"/>
          <w:szCs w:val="32"/>
        </w:rPr>
        <w:t>%，其中：基本支出完成年初预算的</w:t>
      </w:r>
      <w:r>
        <w:rPr>
          <w:rFonts w:hint="eastAsia" w:ascii="仿宋_GB2312" w:hAnsi="宋体" w:eastAsia="仿宋_GB2312"/>
          <w:sz w:val="32"/>
          <w:szCs w:val="32"/>
          <w:lang w:val="en-US" w:eastAsia="zh-CN"/>
        </w:rPr>
        <w:t>113.8</w:t>
      </w:r>
      <w:r>
        <w:rPr>
          <w:rFonts w:hint="eastAsia" w:ascii="仿宋_GB2312" w:hAnsi="宋体" w:eastAsia="仿宋_GB2312"/>
          <w:sz w:val="32"/>
          <w:szCs w:val="32"/>
        </w:rPr>
        <w:t>%，项目完成年初预算的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（二）一般公共预算财政拨款支出情况。</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2021年度一般公共预算财政拨款支出</w:t>
      </w:r>
      <w:r>
        <w:rPr>
          <w:rFonts w:hint="eastAsia" w:ascii="仿宋_GB2312" w:hAnsi="宋体" w:eastAsia="仿宋_GB2312"/>
          <w:sz w:val="32"/>
          <w:szCs w:val="32"/>
          <w:lang w:val="en-US" w:eastAsia="zh-CN"/>
        </w:rPr>
        <w:t>981.9</w:t>
      </w:r>
      <w:r>
        <w:rPr>
          <w:rFonts w:hint="eastAsia" w:ascii="仿宋_GB2312" w:hAnsi="宋体" w:eastAsia="仿宋_GB2312"/>
          <w:sz w:val="32"/>
          <w:szCs w:val="32"/>
        </w:rPr>
        <w:t>万元，按支出功能分类科目分，包括：一般公共服务支出</w:t>
      </w:r>
      <w:r>
        <w:rPr>
          <w:rFonts w:hint="eastAsia" w:ascii="仿宋_GB2312" w:hAnsi="宋体" w:eastAsia="仿宋_GB2312"/>
          <w:sz w:val="32"/>
          <w:szCs w:val="32"/>
          <w:lang w:val="en-US" w:eastAsia="zh-CN"/>
        </w:rPr>
        <w:t>753.65</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76.75</w:t>
      </w:r>
      <w:r>
        <w:rPr>
          <w:rFonts w:ascii="仿宋_GB2312" w:hAnsi="宋体" w:eastAsia="仿宋_GB2312"/>
          <w:sz w:val="32"/>
          <w:szCs w:val="32"/>
        </w:rPr>
        <w:t>%</w:t>
      </w:r>
      <w:r>
        <w:rPr>
          <w:rFonts w:hint="eastAsia" w:ascii="仿宋_GB2312" w:hAnsi="宋体" w:eastAsia="仿宋_GB2312"/>
          <w:sz w:val="32"/>
          <w:szCs w:val="32"/>
        </w:rPr>
        <w:t>；社会保障和就业支出</w:t>
      </w:r>
      <w:r>
        <w:rPr>
          <w:rFonts w:hint="eastAsia" w:ascii="仿宋_GB2312" w:hAnsi="宋体" w:eastAsia="仿宋_GB2312"/>
          <w:sz w:val="32"/>
          <w:szCs w:val="32"/>
          <w:lang w:val="en-US" w:eastAsia="zh-CN"/>
        </w:rPr>
        <w:t>120.47万元，占12.27%；卫生健康支出38.59万元，占0.039%；住房保障支出69.2万元，占0.07%</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1.一般公共服务支出</w:t>
      </w:r>
      <w:r>
        <w:rPr>
          <w:rFonts w:hint="eastAsia" w:ascii="仿宋_GB2312" w:hAnsi="宋体" w:eastAsia="仿宋_GB2312"/>
          <w:sz w:val="32"/>
          <w:szCs w:val="32"/>
          <w:lang w:val="en-US" w:eastAsia="zh-CN"/>
        </w:rPr>
        <w:t>753.65</w:t>
      </w:r>
      <w:r>
        <w:rPr>
          <w:rFonts w:hint="eastAsia" w:ascii="仿宋_GB2312" w:hAnsi="宋体" w:eastAsia="仿宋_GB2312"/>
          <w:sz w:val="32"/>
          <w:szCs w:val="32"/>
        </w:rPr>
        <w:t>万元，具体包括：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一般公共服务支出类财政事务行政运行</w:t>
      </w:r>
      <w:r>
        <w:rPr>
          <w:rFonts w:hint="eastAsia" w:ascii="仿宋_GB2312" w:hAnsi="宋体" w:eastAsia="仿宋_GB2312"/>
          <w:sz w:val="32"/>
          <w:szCs w:val="32"/>
          <w:lang w:val="en-US" w:eastAsia="zh-CN"/>
        </w:rPr>
        <w:t>753.65</w:t>
      </w:r>
      <w:r>
        <w:rPr>
          <w:rFonts w:hint="eastAsia" w:ascii="仿宋_GB2312" w:hAnsi="宋体" w:eastAsia="仿宋_GB2312"/>
          <w:sz w:val="32"/>
          <w:szCs w:val="32"/>
        </w:rPr>
        <w:t>万元，主要是</w:t>
      </w:r>
      <w:r>
        <w:rPr>
          <w:rFonts w:hint="eastAsia" w:ascii="仿宋_GB2312" w:hAnsi="宋体" w:eastAsia="仿宋_GB2312"/>
          <w:sz w:val="32"/>
          <w:szCs w:val="32"/>
          <w:lang w:eastAsia="zh-CN"/>
        </w:rPr>
        <w:t>纪检监察事务</w:t>
      </w:r>
      <w:r>
        <w:rPr>
          <w:rFonts w:hint="eastAsia" w:ascii="仿宋_GB2312" w:hAnsi="宋体" w:eastAsia="仿宋_GB2312"/>
          <w:sz w:val="32"/>
          <w:szCs w:val="32"/>
        </w:rPr>
        <w:t>等支出，完成年初预算的</w:t>
      </w:r>
      <w:r>
        <w:rPr>
          <w:rFonts w:hint="eastAsia" w:ascii="仿宋_GB2312" w:hAnsi="宋体" w:eastAsia="仿宋_GB2312"/>
          <w:sz w:val="32"/>
          <w:szCs w:val="32"/>
          <w:lang w:val="en-US" w:eastAsia="zh-CN"/>
        </w:rPr>
        <w:t>144</w:t>
      </w:r>
      <w:r>
        <w:rPr>
          <w:rFonts w:hint="eastAsia" w:ascii="仿宋_GB2312" w:hAnsi="宋体" w:eastAsia="仿宋_GB2312"/>
          <w:sz w:val="32"/>
          <w:szCs w:val="32"/>
        </w:rPr>
        <w:t>%，决算数</w:t>
      </w:r>
      <w:r>
        <w:rPr>
          <w:rFonts w:hint="eastAsia" w:ascii="仿宋_GB2312" w:hAnsi="宋体" w:eastAsia="仿宋_GB2312"/>
          <w:sz w:val="32"/>
          <w:szCs w:val="32"/>
          <w:lang w:eastAsia="zh-CN"/>
        </w:rPr>
        <w:t>大</w:t>
      </w:r>
      <w:r>
        <w:rPr>
          <w:rFonts w:hint="eastAsia" w:ascii="仿宋_GB2312" w:hAnsi="宋体" w:eastAsia="仿宋_GB2312"/>
          <w:sz w:val="32"/>
          <w:szCs w:val="32"/>
        </w:rPr>
        <w:t>于年初预算数的原因主要是</w:t>
      </w:r>
      <w:r>
        <w:rPr>
          <w:rFonts w:hint="eastAsia" w:ascii="黑体" w:hAnsi="黑体" w:eastAsia="黑体"/>
          <w:sz w:val="32"/>
          <w:szCs w:val="32"/>
          <w:lang w:eastAsia="zh-CN"/>
        </w:rPr>
        <w:t>办案支出增加</w:t>
      </w:r>
      <w:r>
        <w:rPr>
          <w:rFonts w:hint="eastAsia" w:ascii="仿宋_GB2312" w:hAnsi="宋体" w:eastAsia="仿宋_GB2312"/>
          <w:sz w:val="32"/>
          <w:szCs w:val="32"/>
        </w:rPr>
        <w:t>。</w:t>
      </w:r>
    </w:p>
    <w:p>
      <w:pPr>
        <w:numPr>
          <w:ilvl w:val="0"/>
          <w:numId w:val="2"/>
        </w:num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社会保障和就业支出</w:t>
      </w:r>
      <w:r>
        <w:rPr>
          <w:rFonts w:hint="eastAsia" w:ascii="仿宋_GB2312" w:hAnsi="宋体" w:eastAsia="仿宋_GB2312"/>
          <w:sz w:val="32"/>
          <w:szCs w:val="32"/>
          <w:lang w:val="en-US" w:eastAsia="zh-CN"/>
        </w:rPr>
        <w:t>120.47万元，主要是行政事业单位养老支出，完成年初预算的137%，</w:t>
      </w:r>
      <w:r>
        <w:rPr>
          <w:rFonts w:hint="eastAsia" w:ascii="仿宋_GB2312" w:hAnsi="宋体" w:eastAsia="仿宋_GB2312"/>
          <w:sz w:val="32"/>
          <w:szCs w:val="32"/>
        </w:rPr>
        <w:t>决算数</w:t>
      </w:r>
      <w:r>
        <w:rPr>
          <w:rFonts w:hint="eastAsia" w:ascii="仿宋_GB2312" w:hAnsi="宋体" w:eastAsia="仿宋_GB2312"/>
          <w:sz w:val="32"/>
          <w:szCs w:val="32"/>
          <w:lang w:eastAsia="zh-CN"/>
        </w:rPr>
        <w:t>大</w:t>
      </w:r>
      <w:r>
        <w:rPr>
          <w:rFonts w:hint="eastAsia" w:ascii="仿宋_GB2312" w:hAnsi="宋体" w:eastAsia="仿宋_GB2312"/>
          <w:sz w:val="32"/>
          <w:szCs w:val="32"/>
        </w:rPr>
        <w:t>于年初预算数的原因主要是</w:t>
      </w:r>
      <w:r>
        <w:rPr>
          <w:rFonts w:hint="eastAsia" w:ascii="黑体" w:hAnsi="黑体" w:eastAsia="黑体"/>
          <w:sz w:val="32"/>
          <w:szCs w:val="32"/>
          <w:lang w:eastAsia="zh-CN"/>
        </w:rPr>
        <w:t>抚恤金发放</w:t>
      </w:r>
      <w:r>
        <w:rPr>
          <w:rFonts w:hint="eastAsia" w:ascii="仿宋_GB2312" w:hAnsi="宋体" w:eastAsia="仿宋_GB2312"/>
          <w:sz w:val="32"/>
          <w:szCs w:val="32"/>
        </w:rPr>
        <w:t>。</w:t>
      </w:r>
    </w:p>
    <w:p>
      <w:pPr>
        <w:numPr>
          <w:ilvl w:val="0"/>
          <w:numId w:val="2"/>
        </w:numPr>
        <w:spacing w:line="540" w:lineRule="exact"/>
        <w:ind w:left="0" w:leftChars="0" w:firstLine="660" w:firstLineChars="0"/>
        <w:rPr>
          <w:rFonts w:hint="eastAsia" w:ascii="仿宋_GB2312" w:hAnsi="宋体" w:eastAsia="仿宋_GB2312"/>
          <w:sz w:val="32"/>
          <w:szCs w:val="32"/>
        </w:rPr>
      </w:pPr>
      <w:r>
        <w:rPr>
          <w:rFonts w:hint="eastAsia" w:ascii="仿宋_GB2312" w:hAnsi="宋体" w:eastAsia="仿宋_GB2312"/>
          <w:sz w:val="32"/>
          <w:szCs w:val="32"/>
          <w:lang w:val="en-US" w:eastAsia="zh-CN"/>
        </w:rPr>
        <w:t>卫生健康支出38.59万元，</w:t>
      </w:r>
      <w:r>
        <w:rPr>
          <w:rFonts w:hint="eastAsia" w:ascii="仿宋_GB2312" w:hAnsi="宋体" w:eastAsia="仿宋_GB2312"/>
          <w:sz w:val="32"/>
          <w:szCs w:val="32"/>
        </w:rPr>
        <w:t>主要是</w:t>
      </w:r>
      <w:r>
        <w:rPr>
          <w:rFonts w:hint="eastAsia" w:ascii="仿宋_GB2312" w:hAnsi="宋体" w:eastAsia="仿宋_GB2312"/>
          <w:sz w:val="32"/>
          <w:szCs w:val="32"/>
          <w:lang w:eastAsia="zh-CN"/>
        </w:rPr>
        <w:t>行政事业单位医疗</w:t>
      </w:r>
      <w:r>
        <w:rPr>
          <w:rFonts w:hint="eastAsia" w:ascii="仿宋_GB2312" w:hAnsi="宋体" w:eastAsia="仿宋_GB2312"/>
          <w:sz w:val="32"/>
          <w:szCs w:val="32"/>
        </w:rPr>
        <w:t>等支出，完成年初预算的</w:t>
      </w:r>
      <w:r>
        <w:rPr>
          <w:rFonts w:hint="eastAsia" w:ascii="仿宋_GB2312" w:hAnsi="宋体" w:eastAsia="仿宋_GB2312"/>
          <w:sz w:val="32"/>
          <w:szCs w:val="32"/>
          <w:lang w:val="en-US" w:eastAsia="zh-CN"/>
        </w:rPr>
        <w:t>18</w:t>
      </w:r>
      <w:r>
        <w:rPr>
          <w:rFonts w:hint="eastAsia" w:ascii="仿宋_GB2312" w:hAnsi="宋体" w:eastAsia="仿宋_GB2312"/>
          <w:sz w:val="32"/>
          <w:szCs w:val="32"/>
        </w:rPr>
        <w:t>%，决算数</w:t>
      </w:r>
      <w:r>
        <w:rPr>
          <w:rFonts w:hint="eastAsia" w:ascii="仿宋_GB2312" w:hAnsi="宋体" w:eastAsia="仿宋_GB2312"/>
          <w:sz w:val="32"/>
          <w:szCs w:val="32"/>
          <w:lang w:eastAsia="zh-CN"/>
        </w:rPr>
        <w:t>小</w:t>
      </w:r>
      <w:r>
        <w:rPr>
          <w:rFonts w:hint="eastAsia" w:ascii="仿宋_GB2312" w:hAnsi="宋体" w:eastAsia="仿宋_GB2312"/>
          <w:sz w:val="32"/>
          <w:szCs w:val="32"/>
        </w:rPr>
        <w:t>于年初预算数的原因主要是</w:t>
      </w:r>
      <w:r>
        <w:rPr>
          <w:rFonts w:hint="eastAsia" w:ascii="黑体" w:hAnsi="黑体" w:eastAsia="黑体"/>
          <w:sz w:val="32"/>
          <w:szCs w:val="32"/>
          <w:lang w:eastAsia="zh-CN"/>
        </w:rPr>
        <w:t>卫生健康支出没有达到预计</w:t>
      </w:r>
      <w:r>
        <w:rPr>
          <w:rFonts w:hint="eastAsia" w:ascii="仿宋_GB2312" w:hAnsi="宋体" w:eastAsia="仿宋_GB2312"/>
          <w:sz w:val="32"/>
          <w:szCs w:val="32"/>
        </w:rPr>
        <w:t>。</w:t>
      </w:r>
    </w:p>
    <w:p>
      <w:pPr>
        <w:numPr>
          <w:ilvl w:val="0"/>
          <w:numId w:val="2"/>
        </w:num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val="en-US" w:eastAsia="zh-CN"/>
        </w:rPr>
        <w:t>住房保障支出69.2万元，主要是</w:t>
      </w:r>
      <w:r>
        <w:rPr>
          <w:rFonts w:hint="eastAsia" w:ascii="仿宋_GB2312" w:hAnsi="宋体" w:eastAsia="仿宋_GB2312"/>
          <w:sz w:val="32"/>
          <w:szCs w:val="32"/>
          <w:lang w:eastAsia="zh-CN"/>
        </w:rPr>
        <w:t>公积金发放</w:t>
      </w:r>
      <w:r>
        <w:rPr>
          <w:rFonts w:hint="eastAsia" w:ascii="仿宋_GB2312" w:hAnsi="宋体" w:eastAsia="仿宋_GB2312"/>
          <w:sz w:val="32"/>
          <w:szCs w:val="32"/>
        </w:rPr>
        <w:t>等支出</w:t>
      </w:r>
      <w:r>
        <w:rPr>
          <w:rFonts w:hint="eastAsia" w:ascii="仿宋_GB2312" w:hAnsi="宋体" w:eastAsia="仿宋_GB2312"/>
          <w:sz w:val="32"/>
          <w:szCs w:val="32"/>
          <w:lang w:val="en-US" w:eastAsia="zh-CN"/>
        </w:rPr>
        <w:t>，完成年初预算的190%，</w:t>
      </w:r>
      <w:r>
        <w:rPr>
          <w:rFonts w:hint="eastAsia" w:ascii="仿宋_GB2312" w:hAnsi="宋体" w:eastAsia="仿宋_GB2312"/>
          <w:sz w:val="32"/>
          <w:szCs w:val="32"/>
        </w:rPr>
        <w:t>决算数</w:t>
      </w:r>
      <w:r>
        <w:rPr>
          <w:rFonts w:hint="eastAsia" w:ascii="仿宋_GB2312" w:hAnsi="宋体" w:eastAsia="仿宋_GB2312"/>
          <w:sz w:val="32"/>
          <w:szCs w:val="32"/>
          <w:lang w:eastAsia="zh-CN"/>
        </w:rPr>
        <w:t>大</w:t>
      </w:r>
      <w:r>
        <w:rPr>
          <w:rFonts w:hint="eastAsia" w:ascii="仿宋_GB2312" w:hAnsi="宋体" w:eastAsia="仿宋_GB2312"/>
          <w:sz w:val="32"/>
          <w:szCs w:val="32"/>
        </w:rPr>
        <w:t>于年初预算数的原因主要是</w:t>
      </w:r>
      <w:r>
        <w:rPr>
          <w:rFonts w:hint="eastAsia" w:ascii="黑体" w:hAnsi="黑体" w:eastAsia="黑体"/>
          <w:sz w:val="32"/>
          <w:szCs w:val="32"/>
          <w:lang w:eastAsia="zh-CN"/>
        </w:rPr>
        <w:t>公积金上涨</w:t>
      </w:r>
      <w:r>
        <w:rPr>
          <w:rFonts w:hint="eastAsia" w:ascii="仿宋_GB2312" w:hAnsi="宋体" w:eastAsia="仿宋_GB2312"/>
          <w:sz w:val="32"/>
          <w:szCs w:val="32"/>
        </w:rPr>
        <w:t>。</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（三）政府性基金预算财政拨款支出情况。</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2021年度政府性基金预算财政拨款支出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（四）国有资本经营预算财政拨款支出情况。</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2021年度国有资本经营预算财政拨款支出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p>
    <w:p>
      <w:pPr>
        <w:spacing w:line="540" w:lineRule="exact"/>
        <w:ind w:firstLine="660"/>
        <w:rPr>
          <w:rFonts w:hint="eastAsia" w:ascii="黑体" w:hAnsi="黑体" w:eastAsia="黑体"/>
          <w:sz w:val="32"/>
          <w:szCs w:val="32"/>
        </w:rPr>
      </w:pPr>
      <w:r>
        <w:rPr>
          <w:rFonts w:hint="eastAsia" w:ascii="黑体" w:hAnsi="黑体" w:eastAsia="黑体"/>
          <w:sz w:val="32"/>
          <w:szCs w:val="32"/>
        </w:rPr>
        <w:t>三、一般公共预算财政拨款“三公”经费支出决算情况说明</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rPr>
        <w:t>2021年度一般公共预算财政拨款安排的“三公”经费支出</w:t>
      </w:r>
      <w:r>
        <w:rPr>
          <w:rFonts w:hint="eastAsia" w:ascii="仿宋_GB2312" w:hAnsi="宋体" w:eastAsia="仿宋_GB2312"/>
          <w:sz w:val="32"/>
          <w:szCs w:val="32"/>
          <w:lang w:val="en-US" w:eastAsia="zh-CN"/>
        </w:rPr>
        <w:t>6.98</w:t>
      </w:r>
      <w:r>
        <w:rPr>
          <w:rFonts w:hint="eastAsia" w:ascii="仿宋_GB2312" w:hAnsi="宋体" w:eastAsia="仿宋_GB2312"/>
          <w:sz w:val="32"/>
          <w:szCs w:val="32"/>
        </w:rPr>
        <w:t>万元，完成年初预算的</w:t>
      </w:r>
      <w:r>
        <w:rPr>
          <w:rFonts w:hint="eastAsia" w:ascii="仿宋_GB2312" w:hAnsi="宋体" w:eastAsia="仿宋_GB2312"/>
          <w:sz w:val="32"/>
          <w:szCs w:val="32"/>
          <w:lang w:val="en-US" w:eastAsia="zh-CN"/>
        </w:rPr>
        <w:t>99.85</w:t>
      </w:r>
      <w:r>
        <w:rPr>
          <w:rFonts w:hint="eastAsia" w:ascii="仿宋_GB2312" w:hAnsi="宋体" w:eastAsia="仿宋_GB2312"/>
          <w:sz w:val="32"/>
          <w:szCs w:val="32"/>
        </w:rPr>
        <w:t>%，决算数小于年初预算数的主要原因是</w:t>
      </w:r>
      <w:r>
        <w:rPr>
          <w:rFonts w:hint="eastAsia" w:ascii="仿宋_GB2312" w:hAnsi="宋体" w:eastAsia="仿宋_GB2312"/>
          <w:sz w:val="32"/>
          <w:szCs w:val="32"/>
          <w:lang w:eastAsia="zh-CN"/>
        </w:rPr>
        <w:t>预估误差</w:t>
      </w:r>
      <w:r>
        <w:rPr>
          <w:rFonts w:hint="eastAsia" w:ascii="仿宋_GB2312" w:hAnsi="宋体" w:eastAsia="仿宋_GB2312"/>
          <w:sz w:val="32"/>
          <w:szCs w:val="32"/>
        </w:rPr>
        <w:t>。其中：因公出国（境）费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万元，公务接待费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万元，公务用车购置及运行维护费</w:t>
      </w:r>
      <w:r>
        <w:rPr>
          <w:rFonts w:hint="eastAsia" w:ascii="仿宋_GB2312" w:hAnsi="宋体" w:eastAsia="仿宋_GB2312"/>
          <w:sz w:val="32"/>
          <w:szCs w:val="32"/>
          <w:lang w:val="en-US" w:eastAsia="zh-CN"/>
        </w:rPr>
        <w:t>6.98</w:t>
      </w:r>
      <w:r>
        <w:rPr>
          <w:rFonts w:hint="eastAsia" w:ascii="仿宋_GB2312" w:hAnsi="宋体" w:eastAsia="仿宋_GB2312"/>
          <w:sz w:val="32"/>
          <w:szCs w:val="32"/>
        </w:rPr>
        <w:t>万元。</w:t>
      </w:r>
    </w:p>
    <w:p>
      <w:pPr>
        <w:numPr>
          <w:ilvl w:val="0"/>
          <w:numId w:val="3"/>
        </w:num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rPr>
        <w:t>因公出国（境）费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万元，占“三公”经费支出的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numPr>
          <w:ilvl w:val="0"/>
          <w:numId w:val="3"/>
        </w:num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rPr>
        <w:t>公务接待费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w:t>
      </w:r>
    </w:p>
    <w:p>
      <w:pPr>
        <w:numPr>
          <w:ilvl w:val="0"/>
          <w:numId w:val="3"/>
        </w:num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rPr>
        <w:t>公务用车购置及</w:t>
      </w:r>
      <w:r>
        <w:rPr>
          <w:rFonts w:ascii="仿宋_GB2312" w:hAnsi="宋体" w:eastAsia="仿宋_GB2312"/>
          <w:sz w:val="32"/>
          <w:szCs w:val="32"/>
        </w:rPr>
        <w:t>运行费</w:t>
      </w:r>
      <w:r>
        <w:rPr>
          <w:rFonts w:hint="eastAsia" w:ascii="仿宋_GB2312" w:hAnsi="宋体" w:eastAsia="仿宋_GB2312"/>
          <w:sz w:val="32"/>
          <w:szCs w:val="32"/>
          <w:lang w:val="en-US" w:eastAsia="zh-CN"/>
        </w:rPr>
        <w:t>6.68</w:t>
      </w:r>
      <w:r>
        <w:rPr>
          <w:rFonts w:hint="eastAsia" w:ascii="仿宋_GB2312" w:hAnsi="宋体" w:eastAsia="仿宋_GB2312"/>
          <w:sz w:val="32"/>
          <w:szCs w:val="32"/>
        </w:rPr>
        <w:t>万元，占“三公”经费支出的</w:t>
      </w:r>
      <w:r>
        <w:rPr>
          <w:rFonts w:hint="eastAsia" w:ascii="仿宋_GB2312" w:hAnsi="宋体" w:eastAsia="仿宋_GB2312"/>
          <w:sz w:val="32"/>
          <w:szCs w:val="32"/>
          <w:lang w:val="en-US" w:eastAsia="zh-CN"/>
        </w:rPr>
        <w:t>100</w:t>
      </w:r>
      <w:r>
        <w:rPr>
          <w:rFonts w:hint="eastAsia" w:ascii="仿宋_GB2312" w:hAnsi="宋体" w:eastAsia="仿宋_GB2312"/>
          <w:sz w:val="32"/>
          <w:szCs w:val="32"/>
        </w:rPr>
        <w:t>%。完成年初预算的</w:t>
      </w:r>
      <w:r>
        <w:rPr>
          <w:rFonts w:hint="eastAsia" w:ascii="仿宋_GB2312" w:hAnsi="宋体" w:eastAsia="仿宋_GB2312"/>
          <w:sz w:val="32"/>
          <w:szCs w:val="32"/>
          <w:lang w:val="en-US" w:eastAsia="zh-CN"/>
        </w:rPr>
        <w:t>99.85</w:t>
      </w:r>
      <w:r>
        <w:rPr>
          <w:rFonts w:hint="eastAsia" w:ascii="仿宋_GB2312" w:hAnsi="宋体" w:eastAsia="仿宋_GB2312"/>
          <w:sz w:val="32"/>
          <w:szCs w:val="32"/>
        </w:rPr>
        <w:t>%，决算数小于年初预算数的主要原因是</w:t>
      </w:r>
      <w:r>
        <w:rPr>
          <w:rFonts w:hint="eastAsia" w:ascii="仿宋_GB2312" w:hAnsi="宋体" w:eastAsia="仿宋_GB2312"/>
          <w:sz w:val="32"/>
          <w:szCs w:val="32"/>
          <w:lang w:eastAsia="zh-CN"/>
        </w:rPr>
        <w:t>预估误差</w:t>
      </w:r>
      <w:r>
        <w:rPr>
          <w:rFonts w:hint="eastAsia" w:ascii="仿宋_GB2312" w:hAnsi="宋体" w:eastAsia="仿宋_GB2312"/>
          <w:sz w:val="32"/>
          <w:szCs w:val="32"/>
        </w:rPr>
        <w:t>。比上年减少</w:t>
      </w:r>
      <w:r>
        <w:rPr>
          <w:rFonts w:hint="eastAsia" w:ascii="仿宋_GB2312" w:hAnsi="宋体" w:eastAsia="仿宋_GB2312"/>
          <w:sz w:val="32"/>
          <w:szCs w:val="32"/>
          <w:lang w:val="en-US" w:eastAsia="zh-CN"/>
        </w:rPr>
        <w:t>0.81</w:t>
      </w:r>
      <w:r>
        <w:rPr>
          <w:rFonts w:hint="eastAsia" w:ascii="仿宋_GB2312" w:hAnsi="宋体" w:eastAsia="仿宋_GB2312"/>
          <w:sz w:val="32"/>
          <w:szCs w:val="32"/>
        </w:rPr>
        <w:t>万元，下降</w:t>
      </w:r>
      <w:r>
        <w:rPr>
          <w:rFonts w:hint="eastAsia" w:ascii="仿宋_GB2312" w:hAnsi="宋体" w:eastAsia="仿宋_GB2312"/>
          <w:sz w:val="32"/>
          <w:szCs w:val="32"/>
          <w:lang w:val="en-US" w:eastAsia="zh-CN"/>
        </w:rPr>
        <w:t>10.8</w:t>
      </w:r>
      <w:r>
        <w:rPr>
          <w:rFonts w:hint="eastAsia" w:ascii="仿宋_GB2312" w:hAnsi="宋体" w:eastAsia="仿宋_GB2312"/>
          <w:sz w:val="32"/>
          <w:szCs w:val="32"/>
        </w:rPr>
        <w:t>%，主要是</w:t>
      </w:r>
      <w:r>
        <w:rPr>
          <w:rFonts w:hint="eastAsia" w:ascii="仿宋_GB2312" w:hAnsi="宋体" w:eastAsia="仿宋_GB2312"/>
          <w:sz w:val="32"/>
          <w:szCs w:val="32"/>
          <w:lang w:eastAsia="zh-CN"/>
        </w:rPr>
        <w:t>车辆维护费用不足部分使用办公经费补齐</w:t>
      </w:r>
      <w:r>
        <w:rPr>
          <w:rFonts w:hint="eastAsia" w:ascii="仿宋_GB2312" w:hAnsi="宋体" w:eastAsia="仿宋_GB2312"/>
          <w:sz w:val="32"/>
          <w:szCs w:val="32"/>
        </w:rPr>
        <w:t>。</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rPr>
        <w:t>其中：公务用车购置费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万元,当年购置公务用车</w:t>
      </w:r>
      <w:r>
        <w:rPr>
          <w:rFonts w:hint="eastAsia" w:ascii="仿宋_GB2312" w:hAnsi="宋体" w:eastAsia="仿宋_GB2312"/>
          <w:sz w:val="32"/>
          <w:szCs w:val="32"/>
          <w:lang w:val="en-US" w:eastAsia="zh-CN"/>
        </w:rPr>
        <w:t>0</w:t>
      </w:r>
      <w:r>
        <w:rPr>
          <w:rFonts w:hint="eastAsia" w:ascii="仿宋_GB2312" w:hAnsi="宋体" w:eastAsia="仿宋_GB2312"/>
          <w:sz w:val="32"/>
          <w:szCs w:val="32"/>
        </w:rPr>
        <w:t>辆。公务用车运行维护费</w:t>
      </w:r>
      <w:r>
        <w:rPr>
          <w:rFonts w:hint="eastAsia" w:ascii="仿宋_GB2312" w:hAnsi="宋体" w:eastAsia="仿宋_GB2312"/>
          <w:sz w:val="32"/>
          <w:szCs w:val="32"/>
          <w:lang w:val="en-US" w:eastAsia="zh-CN"/>
        </w:rPr>
        <w:t>6.68</w:t>
      </w:r>
      <w:r>
        <w:rPr>
          <w:rFonts w:hint="eastAsia" w:ascii="仿宋_GB2312" w:hAnsi="宋体" w:eastAsia="仿宋_GB2312"/>
          <w:sz w:val="32"/>
          <w:szCs w:val="32"/>
        </w:rPr>
        <w:t>万元，主要用于</w:t>
      </w:r>
      <w:r>
        <w:rPr>
          <w:rFonts w:hint="eastAsia" w:ascii="仿宋_GB2312" w:hAnsi="宋体" w:eastAsia="仿宋_GB2312"/>
          <w:sz w:val="32"/>
          <w:szCs w:val="32"/>
          <w:lang w:eastAsia="zh-CN"/>
        </w:rPr>
        <w:t>日常维护</w:t>
      </w:r>
      <w:r>
        <w:rPr>
          <w:rFonts w:hint="eastAsia" w:ascii="仿宋_GB2312" w:hAnsi="宋体" w:eastAsia="仿宋_GB2312"/>
          <w:sz w:val="32"/>
          <w:szCs w:val="32"/>
        </w:rPr>
        <w:t>等，截至年末使用</w:t>
      </w:r>
      <w:r>
        <w:rPr>
          <w:rFonts w:ascii="仿宋_GB2312" w:hAnsi="宋体" w:eastAsia="仿宋_GB2312"/>
          <w:sz w:val="32"/>
          <w:szCs w:val="32"/>
        </w:rPr>
        <w:t>一般公共预算财政拨款开支</w:t>
      </w:r>
      <w:r>
        <w:rPr>
          <w:rFonts w:hint="eastAsia" w:ascii="仿宋_GB2312" w:hAnsi="宋体" w:eastAsia="仿宋_GB2312"/>
          <w:sz w:val="32"/>
          <w:szCs w:val="32"/>
        </w:rPr>
        <w:t>运行维护费</w:t>
      </w:r>
      <w:r>
        <w:rPr>
          <w:rFonts w:ascii="仿宋_GB2312" w:hAnsi="宋体" w:eastAsia="仿宋_GB2312"/>
          <w:sz w:val="32"/>
          <w:szCs w:val="32"/>
        </w:rPr>
        <w:t>的</w:t>
      </w:r>
      <w:r>
        <w:rPr>
          <w:rFonts w:hint="eastAsia" w:ascii="仿宋_GB2312" w:hAnsi="宋体" w:eastAsia="仿宋_GB2312"/>
          <w:sz w:val="32"/>
          <w:szCs w:val="32"/>
        </w:rPr>
        <w:t>公务用车保有量</w:t>
      </w:r>
      <w:r>
        <w:rPr>
          <w:rFonts w:hint="eastAsia" w:ascii="仿宋_GB2312" w:hAnsi="宋体" w:eastAsia="仿宋_GB2312"/>
          <w:sz w:val="32"/>
          <w:szCs w:val="32"/>
          <w:lang w:val="en-US" w:eastAsia="zh-CN"/>
        </w:rPr>
        <w:t>0</w:t>
      </w:r>
      <w:r>
        <w:rPr>
          <w:rFonts w:hint="eastAsia" w:ascii="仿宋_GB2312" w:hAnsi="宋体" w:eastAsia="仿宋_GB2312"/>
          <w:sz w:val="32"/>
          <w:szCs w:val="32"/>
        </w:rPr>
        <w:t>辆。</w:t>
      </w:r>
    </w:p>
    <w:p>
      <w:pPr>
        <w:spacing w:line="540" w:lineRule="exact"/>
        <w:ind w:firstLine="645"/>
        <w:rPr>
          <w:rFonts w:hint="eastAsia" w:ascii="黑体" w:hAnsi="黑体" w:eastAsia="黑体"/>
          <w:sz w:val="32"/>
          <w:szCs w:val="32"/>
        </w:rPr>
      </w:pPr>
      <w:r>
        <w:rPr>
          <w:rFonts w:hint="eastAsia" w:ascii="黑体" w:hAnsi="黑体" w:eastAsia="黑体"/>
          <w:sz w:val="32"/>
          <w:szCs w:val="32"/>
        </w:rPr>
        <w:t>四、一般公共预算财政拨款基本支出决算情况说明</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rPr>
        <w:t>2021年度一般公共预算财政拨款基本支出</w:t>
      </w:r>
      <w:r>
        <w:rPr>
          <w:rFonts w:hint="eastAsia" w:ascii="仿宋_GB2312" w:hAnsi="宋体" w:eastAsia="仿宋_GB2312"/>
          <w:sz w:val="32"/>
          <w:szCs w:val="32"/>
          <w:lang w:val="en-US" w:eastAsia="zh-CN"/>
        </w:rPr>
        <w:t>916.38</w:t>
      </w:r>
      <w:r>
        <w:rPr>
          <w:rFonts w:hint="eastAsia" w:ascii="仿宋_GB2312" w:hAnsi="宋体" w:eastAsia="仿宋_GB2312"/>
          <w:sz w:val="32"/>
          <w:szCs w:val="32"/>
        </w:rPr>
        <w:t>万元，其中：人员经费</w:t>
      </w:r>
      <w:r>
        <w:rPr>
          <w:rFonts w:hint="eastAsia" w:ascii="仿宋_GB2312" w:hAnsi="宋体" w:eastAsia="仿宋_GB2312"/>
          <w:sz w:val="32"/>
          <w:szCs w:val="32"/>
          <w:lang w:val="en-US" w:eastAsia="zh-CN"/>
        </w:rPr>
        <w:t>781.76</w:t>
      </w:r>
      <w:r>
        <w:rPr>
          <w:rFonts w:hint="eastAsia" w:ascii="仿宋_GB2312" w:hAnsi="宋体" w:eastAsia="仿宋_GB2312"/>
          <w:sz w:val="32"/>
          <w:szCs w:val="32"/>
        </w:rPr>
        <w:t>万元，主要包括基本工资、津贴补贴、奖金、其他社会保障缴费、机关事业单位基本养老保险缴费、其他工资福利支出、离休费、退休费、抚恤金、生活补助、奖励金、住房公积金、采暖补贴、其他对个人和家庭补助的支出；日常公用经费</w:t>
      </w:r>
      <w:r>
        <w:rPr>
          <w:rFonts w:hint="eastAsia" w:ascii="仿宋_GB2312" w:hAnsi="宋体" w:eastAsia="仿宋_GB2312"/>
          <w:sz w:val="32"/>
          <w:szCs w:val="32"/>
          <w:lang w:val="en-US" w:eastAsia="zh-CN"/>
        </w:rPr>
        <w:t>134.62</w:t>
      </w:r>
      <w:r>
        <w:rPr>
          <w:rFonts w:hint="eastAsia" w:ascii="仿宋_GB2312" w:hAnsi="宋体" w:eastAsia="仿宋_GB2312"/>
          <w:sz w:val="32"/>
          <w:szCs w:val="32"/>
        </w:rPr>
        <w:t>万元，主要包括办公费、印刷费、手续费、水费、电费、邮电费、取暖费、物业费、差旅费</w:t>
      </w:r>
      <w:bookmarkStart w:id="0" w:name="_GoBack"/>
      <w:bookmarkEnd w:id="0"/>
      <w:r>
        <w:rPr>
          <w:rFonts w:hint="eastAsia" w:ascii="仿宋_GB2312" w:hAnsi="宋体" w:eastAsia="仿宋_GB2312"/>
          <w:sz w:val="32"/>
          <w:szCs w:val="32"/>
        </w:rPr>
        <w:t>、维修（护）费、租赁费、会议费、培训费、劳务费、委托业务费、工会经费、福利费、公务用车运行维护费、其他交通费用、其他商品和服务支出、办公设备购置、专用设备购置、信息网络及软件购置更新。</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五、其他重要事项的情况说明</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（一）机关运行经费支出情况。</w:t>
      </w:r>
    </w:p>
    <w:p>
      <w:pPr>
        <w:spacing w:line="540" w:lineRule="exact"/>
        <w:ind w:firstLine="660"/>
        <w:rPr>
          <w:rFonts w:hint="eastAsia" w:ascii="仿宋_GB2312" w:hAnsi="黑体" w:eastAsia="仿宋_GB2312"/>
          <w:sz w:val="32"/>
          <w:szCs w:val="32"/>
        </w:rPr>
      </w:pPr>
      <w:r>
        <w:rPr>
          <w:rFonts w:hint="eastAsia" w:ascii="仿宋_GB2312" w:hAnsi="黑体" w:eastAsia="仿宋_GB2312"/>
          <w:sz w:val="32"/>
          <w:szCs w:val="32"/>
        </w:rPr>
        <w:t>2021年机关运行经费支出</w:t>
      </w:r>
      <w:r>
        <w:rPr>
          <w:rFonts w:hint="eastAsia" w:ascii="仿宋_GB2312" w:hAnsi="宋体" w:eastAsia="仿宋_GB2312"/>
          <w:sz w:val="32"/>
          <w:szCs w:val="32"/>
          <w:lang w:val="en-US" w:eastAsia="zh-CN"/>
        </w:rPr>
        <w:t>981.9</w:t>
      </w:r>
      <w:r>
        <w:rPr>
          <w:rFonts w:hint="eastAsia" w:ascii="仿宋_GB2312" w:hAnsi="黑体" w:eastAsia="仿宋_GB2312"/>
          <w:sz w:val="32"/>
          <w:szCs w:val="32"/>
        </w:rPr>
        <w:t>万元，比上年增加</w:t>
      </w:r>
      <w:r>
        <w:rPr>
          <w:rFonts w:hint="eastAsia" w:ascii="仿宋_GB2312" w:hAnsi="宋体" w:eastAsia="仿宋_GB2312"/>
          <w:sz w:val="32"/>
          <w:szCs w:val="32"/>
        </w:rPr>
        <w:t>今年收入增加</w:t>
      </w:r>
      <w:r>
        <w:rPr>
          <w:rFonts w:hint="eastAsia" w:ascii="仿宋_GB2312" w:hAnsi="宋体" w:eastAsia="仿宋_GB2312"/>
          <w:sz w:val="32"/>
          <w:szCs w:val="32"/>
          <w:lang w:val="en-US" w:eastAsia="zh-CN"/>
        </w:rPr>
        <w:t>14.23</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14.7</w:t>
      </w:r>
      <w:r>
        <w:rPr>
          <w:rFonts w:hint="eastAsia" w:ascii="仿宋_GB2312" w:hAnsi="宋体" w:eastAsia="仿宋_GB2312"/>
          <w:sz w:val="32"/>
          <w:szCs w:val="32"/>
        </w:rPr>
        <w:t>%，主要原因：</w:t>
      </w:r>
      <w:r>
        <w:rPr>
          <w:rFonts w:hint="eastAsia" w:ascii="黑体" w:hAnsi="黑体" w:eastAsia="黑体"/>
          <w:sz w:val="32"/>
          <w:szCs w:val="32"/>
          <w:lang w:eastAsia="zh-CN"/>
        </w:rPr>
        <w:t>社会保障支出增加</w:t>
      </w:r>
      <w:r>
        <w:rPr>
          <w:rFonts w:hint="eastAsia" w:ascii="仿宋_GB2312" w:hAnsi="宋体" w:eastAsia="仿宋_GB2312"/>
          <w:sz w:val="32"/>
          <w:szCs w:val="32"/>
        </w:rPr>
        <w:t>。</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（二）政府采购支出情况。</w:t>
      </w:r>
    </w:p>
    <w:p>
      <w:pPr>
        <w:spacing w:line="5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2021年政府采购支出总额</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万元，其中：政府采购货物支出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万元，政府采购工程支出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eastAsia="仿宋_GB2312"/>
          <w:sz w:val="32"/>
          <w:szCs w:val="32"/>
        </w:rPr>
        <w:t>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hint="eastAsia" w:ascii="仿宋_GB2312" w:eastAsia="仿宋_GB2312"/>
          <w:sz w:val="32"/>
          <w:szCs w:val="32"/>
        </w:rPr>
        <w:t>%；货物采购授予中小企业合同金额占货物指出金额的</w:t>
      </w:r>
      <w:r>
        <w:rPr>
          <w:rFonts w:hint="eastAsia" w:ascii="仿宋_GB2312" w:eastAsia="仿宋_GB2312"/>
          <w:sz w:val="32"/>
          <w:szCs w:val="32"/>
          <w:lang w:val="en-US" w:eastAsia="zh-CN"/>
        </w:rPr>
        <w:t>0</w:t>
      </w:r>
      <w:r>
        <w:rPr>
          <w:rFonts w:hint="eastAsia" w:ascii="仿宋_GB2312" w:eastAsia="仿宋_GB2312"/>
          <w:sz w:val="32"/>
          <w:szCs w:val="32"/>
        </w:rPr>
        <w:t>%；工程采购授予中小企业合同金额占货物指出金额的</w:t>
      </w:r>
      <w:r>
        <w:rPr>
          <w:rFonts w:hint="eastAsia" w:ascii="仿宋_GB2312" w:eastAsia="仿宋_GB2312"/>
          <w:sz w:val="32"/>
          <w:szCs w:val="32"/>
          <w:lang w:val="en-US" w:eastAsia="zh-CN"/>
        </w:rPr>
        <w:t>0</w:t>
      </w:r>
      <w:r>
        <w:rPr>
          <w:rFonts w:hint="eastAsia" w:ascii="仿宋_GB2312" w:eastAsia="仿宋_GB2312"/>
          <w:sz w:val="32"/>
          <w:szCs w:val="32"/>
        </w:rPr>
        <w:t>%；服务采购授予中小企业合同金额占货物指出金额的</w:t>
      </w:r>
      <w:r>
        <w:rPr>
          <w:rFonts w:hint="eastAsia" w:ascii="仿宋_GB2312" w:eastAsia="仿宋_GB2312"/>
          <w:sz w:val="32"/>
          <w:szCs w:val="32"/>
          <w:lang w:val="en-US" w:eastAsia="zh-CN"/>
        </w:rPr>
        <w:t>0</w:t>
      </w:r>
      <w:r>
        <w:rPr>
          <w:rFonts w:hint="eastAsia" w:ascii="仿宋_GB2312" w:eastAsia="仿宋_GB2312"/>
          <w:sz w:val="32"/>
          <w:szCs w:val="32"/>
        </w:rPr>
        <w:t>%。</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（三）国有资产占用情况。</w:t>
      </w:r>
    </w:p>
    <w:p>
      <w:pPr>
        <w:spacing w:line="5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截至2021年12月31日，共有车辆</w:t>
      </w:r>
      <w:r>
        <w:rPr>
          <w:rFonts w:hint="eastAsia" w:ascii="仿宋_GB2312" w:hAnsi="黑体" w:eastAsia="仿宋_GB2312"/>
          <w:sz w:val="32"/>
          <w:szCs w:val="32"/>
          <w:lang w:val="en-US" w:eastAsia="zh-CN"/>
        </w:rPr>
        <w:t>4</w:t>
      </w:r>
      <w:r>
        <w:rPr>
          <w:rFonts w:hint="eastAsia" w:ascii="仿宋_GB2312" w:hAnsi="黑体" w:eastAsia="仿宋_GB2312"/>
          <w:sz w:val="32"/>
          <w:szCs w:val="32"/>
        </w:rPr>
        <w:t>辆，其中：副市级以上领导干部用车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辆，主要</w:t>
      </w:r>
      <w:r>
        <w:rPr>
          <w:rFonts w:ascii="仿宋_GB2312" w:hAnsi="黑体" w:eastAsia="仿宋_GB2312"/>
          <w:sz w:val="32"/>
          <w:szCs w:val="32"/>
        </w:rPr>
        <w:t>领导干部</w:t>
      </w:r>
      <w:r>
        <w:rPr>
          <w:rFonts w:hint="eastAsia" w:ascii="仿宋_GB2312" w:hAnsi="黑体" w:eastAsia="仿宋_GB2312"/>
          <w:sz w:val="32"/>
          <w:szCs w:val="32"/>
        </w:rPr>
        <w:t>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辆，机要通讯用车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辆，应急</w:t>
      </w:r>
      <w:r>
        <w:rPr>
          <w:rFonts w:ascii="仿宋_GB2312" w:hAnsi="黑体" w:eastAsia="仿宋_GB2312"/>
          <w:sz w:val="32"/>
          <w:szCs w:val="32"/>
        </w:rPr>
        <w:t>保障用车</w:t>
      </w:r>
      <w:r>
        <w:rPr>
          <w:rFonts w:hint="eastAsia" w:ascii="仿宋_GB2312" w:hAnsi="黑体" w:eastAsia="仿宋_GB2312"/>
          <w:sz w:val="32"/>
          <w:szCs w:val="32"/>
          <w:lang w:val="en-US" w:eastAsia="zh-CN"/>
        </w:rPr>
        <w:t>0</w:t>
      </w:r>
      <w:r>
        <w:rPr>
          <w:rFonts w:ascii="仿宋_GB2312" w:hAnsi="黑体" w:eastAsia="仿宋_GB2312"/>
          <w:sz w:val="32"/>
          <w:szCs w:val="32"/>
        </w:rPr>
        <w:t>辆，</w:t>
      </w:r>
      <w:r>
        <w:rPr>
          <w:rFonts w:hint="eastAsia" w:ascii="仿宋_GB2312" w:hAnsi="黑体" w:eastAsia="仿宋_GB2312"/>
          <w:sz w:val="32"/>
          <w:szCs w:val="32"/>
        </w:rPr>
        <w:t>执法执勤</w:t>
      </w:r>
      <w:r>
        <w:rPr>
          <w:rFonts w:ascii="仿宋_GB2312" w:hAnsi="黑体" w:eastAsia="仿宋_GB2312"/>
          <w:sz w:val="32"/>
          <w:szCs w:val="32"/>
        </w:rPr>
        <w:t>用车</w:t>
      </w:r>
      <w:r>
        <w:rPr>
          <w:rFonts w:hint="eastAsia" w:ascii="仿宋_GB2312" w:hAnsi="黑体" w:eastAsia="仿宋_GB2312"/>
          <w:sz w:val="32"/>
          <w:szCs w:val="32"/>
          <w:lang w:val="en-US" w:eastAsia="zh-CN"/>
        </w:rPr>
        <w:t>4</w:t>
      </w:r>
      <w:r>
        <w:rPr>
          <w:rFonts w:hint="eastAsia" w:ascii="仿宋_GB2312" w:hAnsi="黑体" w:eastAsia="仿宋_GB2312"/>
          <w:sz w:val="32"/>
          <w:szCs w:val="32"/>
        </w:rPr>
        <w:t>辆</w:t>
      </w:r>
      <w:r>
        <w:rPr>
          <w:rFonts w:ascii="仿宋_GB2312" w:hAnsi="黑体" w:eastAsia="仿宋_GB2312"/>
          <w:sz w:val="32"/>
          <w:szCs w:val="32"/>
        </w:rPr>
        <w:t>，</w:t>
      </w:r>
      <w:r>
        <w:rPr>
          <w:rFonts w:hint="eastAsia" w:ascii="仿宋_GB2312" w:hAnsi="黑体" w:eastAsia="仿宋_GB2312"/>
          <w:sz w:val="32"/>
          <w:szCs w:val="32"/>
        </w:rPr>
        <w:t>特种专业技术用车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辆，离退休</w:t>
      </w:r>
      <w:r>
        <w:rPr>
          <w:rFonts w:ascii="仿宋_GB2312" w:hAnsi="黑体" w:eastAsia="仿宋_GB2312"/>
          <w:sz w:val="32"/>
          <w:szCs w:val="32"/>
        </w:rPr>
        <w:t>干部用车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w:t>
      </w:r>
      <w:r>
        <w:rPr>
          <w:rFonts w:ascii="仿宋_GB2312" w:hAnsi="黑体" w:eastAsia="仿宋_GB2312"/>
          <w:sz w:val="32"/>
          <w:szCs w:val="32"/>
        </w:rPr>
        <w:t>，</w:t>
      </w:r>
      <w:r>
        <w:rPr>
          <w:rFonts w:hint="eastAsia" w:ascii="仿宋_GB2312" w:hAnsi="黑体" w:eastAsia="仿宋_GB2312"/>
          <w:sz w:val="32"/>
          <w:szCs w:val="32"/>
        </w:rPr>
        <w:t>其他用车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辆；单位价值50万元以上通用设备</w:t>
      </w:r>
      <w:r>
        <w:rPr>
          <w:rFonts w:hint="eastAsia" w:ascii="仿宋_GB2312" w:hAnsi="黑体" w:eastAsia="仿宋_GB2312"/>
          <w:sz w:val="32"/>
          <w:szCs w:val="32"/>
          <w:lang w:val="en-US" w:eastAsia="zh-CN"/>
        </w:rPr>
        <w:t>0</w:t>
      </w:r>
      <w:r>
        <w:rPr>
          <w:rFonts w:hint="eastAsia" w:ascii="仿宋_GB2312" w:hAnsi="黑体" w:eastAsia="仿宋_GB2312"/>
          <w:sz w:val="32"/>
          <w:szCs w:val="32"/>
        </w:rPr>
        <w:t>台（套），单价100万元以上专用设备</w:t>
      </w:r>
      <w:r>
        <w:rPr>
          <w:rFonts w:hint="eastAsia" w:ascii="仿宋_GB2312" w:hAnsi="黑体" w:eastAsia="仿宋_GB2312"/>
          <w:sz w:val="32"/>
          <w:szCs w:val="32"/>
          <w:lang w:val="en-US" w:eastAsia="zh-CN"/>
        </w:rPr>
        <w:t>0</w:t>
      </w:r>
      <w:r>
        <w:rPr>
          <w:rFonts w:hint="eastAsia" w:ascii="仿宋_GB2312" w:hAnsi="黑体" w:eastAsia="仿宋_GB2312"/>
          <w:sz w:val="32"/>
          <w:szCs w:val="32"/>
        </w:rPr>
        <w:t>台（套）。</w:t>
      </w:r>
    </w:p>
    <w:p>
      <w:pPr>
        <w:widowControl/>
        <w:spacing w:line="540" w:lineRule="exact"/>
        <w:ind w:firstLine="643" w:firstLineChars="200"/>
        <w:jc w:val="left"/>
      </w:pPr>
      <w:r>
        <w:rPr>
          <w:rFonts w:ascii="楷体_GB2312" w:hAnsi="宋体" w:eastAsia="楷体_GB2312" w:cs="楷体_GB2312"/>
          <w:b/>
          <w:sz w:val="32"/>
          <w:szCs w:val="32"/>
          <w:lang w:bidi="ar"/>
        </w:rPr>
        <w:t>（四）预算绩效管理工作开展情况。</w:t>
      </w:r>
    </w:p>
    <w:p>
      <w:pPr>
        <w:widowControl/>
        <w:spacing w:line="540" w:lineRule="exact"/>
        <w:ind w:firstLine="640" w:firstLineChars="200"/>
        <w:jc w:val="left"/>
        <w:rPr>
          <w:rFonts w:ascii="宋体" w:hAnsi="宋体"/>
          <w:b/>
          <w:sz w:val="36"/>
          <w:szCs w:val="36"/>
        </w:rPr>
      </w:pPr>
      <w:r>
        <w:rPr>
          <w:rFonts w:ascii="仿宋_GB2312" w:hAnsi="宋体" w:eastAsia="仿宋_GB2312" w:cs="仿宋_GB2312"/>
          <w:sz w:val="32"/>
          <w:szCs w:val="32"/>
          <w:lang w:bidi="ar"/>
        </w:rPr>
        <w:t>根据预算</w:t>
      </w:r>
      <w:r>
        <w:rPr>
          <w:rFonts w:hint="eastAsia" w:hAnsi="宋体" w:eastAsia="仿宋_GB2312" w:cs="仿宋_GB2312"/>
          <w:sz w:val="32"/>
          <w:szCs w:val="32"/>
          <w:lang w:bidi="ar"/>
        </w:rPr>
        <w:t>绩效</w:t>
      </w:r>
      <w:r>
        <w:rPr>
          <w:rFonts w:ascii="仿宋_GB2312" w:hAnsi="宋体" w:eastAsia="仿宋_GB2312" w:cs="仿宋_GB2312"/>
          <w:sz w:val="32"/>
          <w:szCs w:val="32"/>
          <w:lang w:bidi="ar"/>
        </w:rPr>
        <w:t>管理要求，我</w:t>
      </w:r>
      <w:r>
        <w:rPr>
          <w:rFonts w:hint="eastAsia" w:ascii="仿宋_GB2312" w:hAnsi="宋体" w:eastAsia="仿宋_GB2312" w:cs="仿宋_GB2312"/>
          <w:sz w:val="32"/>
          <w:szCs w:val="32"/>
          <w:lang w:bidi="ar"/>
        </w:rPr>
        <w:t>部门</w:t>
      </w:r>
      <w:r>
        <w:rPr>
          <w:rFonts w:ascii="仿宋_GB2312" w:hAnsi="宋体" w:eastAsia="仿宋_GB2312" w:cs="仿宋_GB2312"/>
          <w:sz w:val="32"/>
          <w:szCs w:val="32"/>
          <w:lang w:bidi="ar"/>
        </w:rPr>
        <w:t>组织对</w:t>
      </w:r>
      <w:r>
        <w:rPr>
          <w:rFonts w:hint="eastAsia" w:ascii="仿宋_GB2312" w:hAnsi="宋体" w:eastAsia="仿宋_GB2312" w:cs="宋体"/>
          <w:sz w:val="32"/>
          <w:szCs w:val="32"/>
          <w:lang w:bidi="ar"/>
        </w:rPr>
        <w:t>2021</w:t>
      </w:r>
      <w:r>
        <w:rPr>
          <w:rFonts w:hint="eastAsia" w:ascii="仿宋_GB2312" w:hAnsi="宋体" w:eastAsia="仿宋_GB2312" w:cs="仿宋_GB2312"/>
          <w:sz w:val="32"/>
          <w:szCs w:val="32"/>
          <w:lang w:bidi="ar"/>
        </w:rPr>
        <w:t>年度预算项目支出全面开展绩效自评，共涉及预算支出项目</w:t>
      </w:r>
      <w:r>
        <w:rPr>
          <w:rFonts w:hint="eastAsia" w:ascii="仿宋_GB2312" w:hAnsi="宋体" w:eastAsia="仿宋_GB2312" w:cs="仿宋_GB2312"/>
          <w:sz w:val="32"/>
          <w:szCs w:val="32"/>
          <w:lang w:val="en-US" w:eastAsia="zh-CN" w:bidi="ar"/>
        </w:rPr>
        <w:t>0</w:t>
      </w:r>
      <w:r>
        <w:rPr>
          <w:rFonts w:hint="eastAsia" w:ascii="仿宋_GB2312" w:hAnsi="宋体" w:eastAsia="仿宋_GB2312" w:cs="仿宋_GB2312"/>
          <w:sz w:val="32"/>
          <w:szCs w:val="32"/>
          <w:lang w:bidi="ar"/>
        </w:rPr>
        <w:t>个，涉及资金</w:t>
      </w:r>
      <w:r>
        <w:rPr>
          <w:rFonts w:hint="eastAsia" w:ascii="仿宋_GB2312" w:hAnsi="宋体" w:eastAsia="仿宋_GB2312" w:cs="仿宋_GB2312"/>
          <w:sz w:val="32"/>
          <w:szCs w:val="32"/>
          <w:lang w:val="en-US" w:eastAsia="zh-CN" w:bidi="ar"/>
        </w:rPr>
        <w:t>0</w:t>
      </w:r>
      <w:r>
        <w:rPr>
          <w:rFonts w:hint="eastAsia" w:ascii="仿宋_GB2312" w:hAnsi="宋体" w:eastAsia="仿宋_GB2312" w:cs="仿宋_GB2312"/>
          <w:sz w:val="32"/>
          <w:szCs w:val="32"/>
          <w:lang w:bidi="ar"/>
        </w:rPr>
        <w:t>万元，自评覆盖率（开展绩效自评的项目数</w:t>
      </w:r>
      <w:r>
        <w:rPr>
          <w:rFonts w:hint="eastAsia" w:ascii="仿宋_GB2312" w:hAnsi="宋体" w:eastAsia="仿宋_GB2312" w:cs="宋体"/>
          <w:sz w:val="32"/>
          <w:szCs w:val="32"/>
          <w:lang w:bidi="ar"/>
        </w:rPr>
        <w:t>/年初批复绩效目标的项目数）达到</w:t>
      </w:r>
      <w:r>
        <w:rPr>
          <w:rFonts w:hint="eastAsia" w:ascii="仿宋_GB2312" w:hAnsi="宋体" w:eastAsia="仿宋_GB2312" w:cs="仿宋_GB2312"/>
          <w:sz w:val="32"/>
          <w:szCs w:val="32"/>
          <w:lang w:val="en-US" w:eastAsia="zh-CN" w:bidi="ar"/>
        </w:rPr>
        <w:t>0</w:t>
      </w:r>
      <w:r>
        <w:rPr>
          <w:rFonts w:hint="eastAsia" w:ascii="仿宋_GB2312" w:hAnsi="宋体" w:eastAsia="仿宋_GB2312" w:cs="宋体"/>
          <w:sz w:val="32"/>
          <w:szCs w:val="32"/>
          <w:lang w:bidi="ar"/>
        </w:rPr>
        <w:t>%</w:t>
      </w:r>
      <w:r>
        <w:rPr>
          <w:rFonts w:hint="eastAsia" w:hAnsi="宋体" w:eastAsia="仿宋_GB2312" w:cs="仿宋_GB2312"/>
          <w:sz w:val="32"/>
          <w:szCs w:val="32"/>
          <w:lang w:bidi="ar"/>
        </w:rPr>
        <w:t>。</w:t>
      </w:r>
      <w:r>
        <w:rPr>
          <w:rFonts w:ascii="宋体" w:hAnsi="宋体"/>
          <w:b/>
          <w:sz w:val="36"/>
          <w:szCs w:val="36"/>
        </w:rPr>
        <w:br w:type="page"/>
      </w:r>
      <w:r>
        <w:rPr>
          <w:rFonts w:hint="eastAsia" w:ascii="宋体" w:hAnsi="宋体"/>
          <w:b/>
          <w:sz w:val="36"/>
          <w:szCs w:val="36"/>
        </w:rPr>
        <w:t>第三部分 名词解释</w:t>
      </w:r>
    </w:p>
    <w:p>
      <w:pPr>
        <w:spacing w:line="540" w:lineRule="exact"/>
        <w:jc w:val="center"/>
        <w:rPr>
          <w:rFonts w:ascii="宋体" w:hAnsi="宋体"/>
          <w:b/>
          <w:sz w:val="36"/>
          <w:szCs w:val="36"/>
        </w:rPr>
      </w:pP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指单位从同级财政部门取得的财政预算资金。</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2.上级补助收入：</w:t>
      </w:r>
      <w:r>
        <w:rPr>
          <w:rFonts w:hint="eastAsia" w:ascii="仿宋_GB2312" w:eastAsia="仿宋_GB2312"/>
          <w:sz w:val="32"/>
          <w:szCs w:val="32"/>
        </w:rPr>
        <w:t>指单位从主管部门和上级单位取得的非财政性补助收入。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3.事业收入：</w:t>
      </w:r>
      <w:r>
        <w:rPr>
          <w:rFonts w:hint="eastAsia" w:ascii="仿宋_GB2312" w:eastAsia="仿宋_GB2312"/>
          <w:sz w:val="32"/>
          <w:szCs w:val="32"/>
        </w:rPr>
        <w:t>指事业单位开展专业业务活动及辅助活动所取得的收入。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4.经营收入：</w:t>
      </w:r>
      <w:r>
        <w:rPr>
          <w:rFonts w:hint="eastAsia" w:ascii="仿宋_GB2312" w:eastAsia="仿宋_GB2312"/>
          <w:sz w:val="32"/>
          <w:szCs w:val="32"/>
        </w:rPr>
        <w:t>指事业单位在专业业务活动及辅助活动之外开展非独立核算经营活动取得的收入。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5.附属单位上缴收入：</w:t>
      </w:r>
      <w:r>
        <w:rPr>
          <w:rFonts w:hint="eastAsia" w:ascii="仿宋_GB2312" w:eastAsia="仿宋_GB2312"/>
          <w:sz w:val="32"/>
          <w:szCs w:val="32"/>
        </w:rPr>
        <w:t>指单位附属的独立核算单位按照规定上缴的收入。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6.其他收入：</w:t>
      </w:r>
      <w:r>
        <w:rPr>
          <w:rFonts w:hint="eastAsia" w:ascii="仿宋_GB2312" w:eastAsia="仿宋_GB2312"/>
          <w:sz w:val="32"/>
          <w:szCs w:val="32"/>
        </w:rPr>
        <w:t>指除上述“财政拨款收入”、</w:t>
      </w:r>
      <w:r>
        <w:rPr>
          <w:rFonts w:hint="eastAsia" w:ascii="仿宋_GB2312" w:eastAsia="仿宋_GB2312"/>
          <w:b/>
          <w:sz w:val="32"/>
          <w:szCs w:val="32"/>
        </w:rPr>
        <w:t xml:space="preserve"> </w:t>
      </w:r>
      <w:r>
        <w:rPr>
          <w:rFonts w:hint="eastAsia" w:ascii="仿宋_GB2312" w:eastAsia="仿宋_GB2312"/>
          <w:sz w:val="32"/>
          <w:szCs w:val="32"/>
        </w:rPr>
        <w:t>“上级补助收入”、“事业收入”、“经营收入”、“附属单位上缴收入”等以外的收入。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7.使用非财政拨款结余：</w:t>
      </w:r>
      <w:r>
        <w:rPr>
          <w:rFonts w:hint="eastAsia" w:ascii="仿宋_GB2312" w:eastAsia="仿宋_GB2312"/>
          <w:sz w:val="32"/>
          <w:szCs w:val="32"/>
        </w:rPr>
        <w:t>指事业单位按照预算管理要求使用非财政拨款结余弥补收支差额的金额。</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8.上年结转和结余：</w:t>
      </w:r>
      <w:r>
        <w:rPr>
          <w:rFonts w:hint="eastAsia" w:ascii="仿宋_GB2312" w:eastAsia="仿宋_GB2312"/>
          <w:sz w:val="32"/>
          <w:szCs w:val="32"/>
        </w:rPr>
        <w:t>指以前年度尚未完成、结转到本年按有关规定继续使用的资金。</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9.基本支出：</w:t>
      </w:r>
      <w:r>
        <w:rPr>
          <w:rFonts w:hint="eastAsia" w:ascii="仿宋_GB2312" w:eastAsia="仿宋_GB2312"/>
          <w:sz w:val="32"/>
          <w:szCs w:val="32"/>
        </w:rPr>
        <w:t>指保障机构正常运转、完成日常工作任务而发生的人员支出和公用支出。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10.项目支出：</w:t>
      </w:r>
      <w:r>
        <w:rPr>
          <w:rFonts w:hint="eastAsia" w:ascii="仿宋_GB2312" w:eastAsia="仿宋_GB2312"/>
          <w:sz w:val="32"/>
          <w:szCs w:val="32"/>
        </w:rPr>
        <w:t>指在基本支出之外为完成特定行政任务和事业发展目标所发生的支出。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11.上缴上级支出：</w:t>
      </w:r>
      <w:r>
        <w:rPr>
          <w:rFonts w:hint="eastAsia" w:ascii="仿宋_GB2312" w:eastAsia="仿宋_GB2312"/>
          <w:sz w:val="32"/>
          <w:szCs w:val="32"/>
        </w:rPr>
        <w:t>指事业单位按照财政部门和主管部门的规定上缴上级单位的支出。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12.经营支出：</w:t>
      </w:r>
      <w:r>
        <w:rPr>
          <w:rFonts w:hint="eastAsia" w:ascii="仿宋_GB2312" w:eastAsia="仿宋_GB2312"/>
          <w:sz w:val="32"/>
          <w:szCs w:val="32"/>
        </w:rPr>
        <w:t>指事业单位在专业活动及辅助活动之外开展非独立核算经营活动发生的支出。</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13.对附属单位补助支出：</w:t>
      </w:r>
      <w:r>
        <w:rPr>
          <w:rFonts w:hint="eastAsia" w:ascii="仿宋_GB2312" w:eastAsia="仿宋_GB2312"/>
          <w:sz w:val="32"/>
          <w:szCs w:val="32"/>
        </w:rPr>
        <w:t>指事业单位用财政补助收入之外的收入对附属单位补助发生的支出。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14.“三公”经费：</w:t>
      </w:r>
      <w:r>
        <w:rPr>
          <w:rFonts w:hint="eastAsia" w:ascii="仿宋_GB2312" w:eastAsia="仿宋_GB2312"/>
          <w:sz w:val="32"/>
          <w:szCs w:val="32"/>
        </w:rPr>
        <w:t>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rPr>
          <w:rFonts w:hint="eastAsia" w:ascii="仿宋_GB2312" w:eastAsia="仿宋_GB2312"/>
          <w:sz w:val="32"/>
          <w:szCs w:val="32"/>
        </w:rPr>
      </w:pPr>
      <w:r>
        <w:rPr>
          <w:rFonts w:hint="eastAsia" w:ascii="仿宋_GB2312" w:eastAsia="仿宋_GB2312"/>
          <w:b/>
          <w:bCs/>
          <w:sz w:val="32"/>
          <w:szCs w:val="32"/>
        </w:rPr>
        <w:t>15.机关运行经费：</w:t>
      </w:r>
      <w:r>
        <w:rPr>
          <w:rFonts w:hint="eastAsia" w:ascii="仿宋_GB2312" w:eastAsia="仿宋_GB2312"/>
          <w:sz w:val="32"/>
          <w:szCs w:val="32"/>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16.一般公共服务（类）财政事务（款）行政运行（项）：</w:t>
      </w:r>
      <w:r>
        <w:rPr>
          <w:rFonts w:hint="eastAsia" w:ascii="仿宋_GB2312" w:eastAsia="仿宋_GB2312"/>
          <w:sz w:val="32"/>
          <w:szCs w:val="32"/>
        </w:rPr>
        <w:t>反映行政单位（包括实行公务员管理的事业单位）的基本支出。</w:t>
      </w:r>
    </w:p>
    <w:p>
      <w:pPr>
        <w:spacing w:line="540" w:lineRule="exact"/>
        <w:ind w:firstLine="640" w:firstLineChars="200"/>
        <w:rPr>
          <w:rFonts w:hint="eastAsia" w:ascii="仿宋_GB2312" w:eastAsia="仿宋_GB2312"/>
          <w:b/>
          <w:sz w:val="32"/>
          <w:szCs w:val="32"/>
        </w:rPr>
      </w:pPr>
      <w:r>
        <w:rPr>
          <w:rFonts w:hint="eastAsia" w:ascii="仿宋_GB2312" w:eastAsia="仿宋_GB2312"/>
          <w:i/>
          <w:sz w:val="32"/>
          <w:szCs w:val="32"/>
          <w:u w:val="single"/>
        </w:rPr>
        <w:t>（部门决算涉及的支出功能分类全部项级科目，逐一解释）……</w:t>
      </w:r>
    </w:p>
    <w:p>
      <w:pPr>
        <w:spacing w:line="540" w:lineRule="exact"/>
        <w:rPr>
          <w:sz w:val="32"/>
          <w:szCs w:val="32"/>
        </w:rPr>
        <w:sectPr>
          <w:footerReference r:id="rId3" w:type="default"/>
          <w:footerReference r:id="rId4" w:type="even"/>
          <w:pgSz w:w="11906" w:h="16838"/>
          <w:pgMar w:top="1701" w:right="1417" w:bottom="1701" w:left="1417" w:header="851" w:footer="992" w:gutter="0"/>
          <w:cols w:space="720" w:num="1"/>
          <w:docGrid w:type="lines" w:linePitch="312" w:charSpace="0"/>
        </w:sectPr>
      </w:pPr>
    </w:p>
    <w:p>
      <w:pPr>
        <w:spacing w:line="540" w:lineRule="exact"/>
        <w:ind w:firstLine="640" w:firstLineChars="200"/>
        <w:jc w:val="left"/>
        <w:rPr>
          <w:rFonts w:hint="eastAsia" w:ascii="仿宋_GB2312" w:eastAsia="仿宋_GB2312"/>
          <w:i/>
          <w:sz w:val="32"/>
          <w:szCs w:val="32"/>
          <w:u w:val="single"/>
        </w:rPr>
      </w:pPr>
    </w:p>
    <w:p>
      <w:pPr>
        <w:spacing w:line="540" w:lineRule="exact"/>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仿宋_GB2312" w:eastAsia="仿宋_GB2312"/>
          <w:sz w:val="52"/>
          <w:szCs w:val="52"/>
        </w:rPr>
      </w:pPr>
      <w:r>
        <w:rPr>
          <w:rFonts w:hint="eastAsia" w:ascii="宋体" w:hAnsi="宋体"/>
          <w:b/>
          <w:sz w:val="52"/>
          <w:szCs w:val="52"/>
        </w:rPr>
        <w:t>第四部分 2021年度部门决算表</w:t>
      </w:r>
    </w:p>
    <w:p>
      <w:pPr>
        <w:spacing w:line="540" w:lineRule="exact"/>
        <w:jc w:val="left"/>
        <w:rPr>
          <w:sz w:val="32"/>
          <w:szCs w:val="32"/>
        </w:rPr>
      </w:pPr>
    </w:p>
    <w:p>
      <w:pPr>
        <w:spacing w:line="540" w:lineRule="exact"/>
        <w:rPr>
          <w:sz w:val="32"/>
          <w:szCs w:val="32"/>
        </w:rPr>
      </w:pPr>
    </w:p>
    <w:p/>
    <w:sectPr>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1E1930"/>
    <w:multiLevelType w:val="singleLevel"/>
    <w:tmpl w:val="471E1930"/>
    <w:lvl w:ilvl="0" w:tentative="0">
      <w:start w:val="1"/>
      <w:numFmt w:val="decimal"/>
      <w:lvlText w:val="%1."/>
      <w:lvlJc w:val="left"/>
      <w:pPr>
        <w:tabs>
          <w:tab w:val="left" w:pos="312"/>
        </w:tabs>
      </w:pPr>
    </w:lvl>
  </w:abstractNum>
  <w:abstractNum w:abstractNumId="1">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7B07994F"/>
    <w:multiLevelType w:val="singleLevel"/>
    <w:tmpl w:val="7B07994F"/>
    <w:lvl w:ilvl="0" w:tentative="0">
      <w:start w:val="2"/>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Q2OWYwY2QzZThlNGJiZDMxNTUwNDFiMjQ0MzcifQ=="/>
  </w:docVars>
  <w:rsids>
    <w:rsidRoot w:val="49B338FA"/>
    <w:rsid w:val="08802BF8"/>
    <w:rsid w:val="08F6004E"/>
    <w:rsid w:val="0FB91ED8"/>
    <w:rsid w:val="19CD2F98"/>
    <w:rsid w:val="1BAC3511"/>
    <w:rsid w:val="21840311"/>
    <w:rsid w:val="233D3610"/>
    <w:rsid w:val="33187363"/>
    <w:rsid w:val="36D35E15"/>
    <w:rsid w:val="39586088"/>
    <w:rsid w:val="3FA95343"/>
    <w:rsid w:val="49B338FA"/>
    <w:rsid w:val="596D24C3"/>
    <w:rsid w:val="73FA4E6E"/>
    <w:rsid w:val="77410BF8"/>
    <w:rsid w:val="7A3915EB"/>
    <w:rsid w:val="7A974584"/>
    <w:rsid w:val="7C442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4451</Words>
  <Characters>4798</Characters>
  <Lines>0</Lines>
  <Paragraphs>0</Paragraphs>
  <TotalTime>30</TotalTime>
  <ScaleCrop>false</ScaleCrop>
  <LinksUpToDate>false</LinksUpToDate>
  <CharactersWithSpaces>4822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2022-09-07T02:21:00Z</dcterms:created>
  <dc:creator>WPS_1656300251</dc:creator>
  <cp:lastModifiedBy>WPS_1656300251</cp:lastModifiedBy>
  <dcterms:modified xsi:type="dcterms:W3CDTF">2022-09-08T07:30:52Z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3D18EF5B58F04271B823761480537726</vt:lpwstr>
  </property>
</Properties>
</file>